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Kétszer annyian keresnek zártkerti ingatlanokat</w:t>
      </w:r>
      <w:bookmarkEnd w:id="0"/>
    </w:p>
    <w:p>
      <w:pPr/>
      <w:r>
        <w:rPr/>
        <w:t xml:space="preserve">Július 1-jén életbe lépett az ingatlannyilvántartási törvény módosítása, amely új lehetőséget biztosít a zártkerti ingatlanok tulajdonosainak. Az új szabályozásnak köszönhetően az érintett telkek művelési ág alól kivett területként kerülhetnek nyilvántartásba, ha azt az adott település önkormányzata azt rendeletben engedélyezi. Ez a lépés nemcsak a jogi státusz és a tényleges használat összehangolását, hanem a piaci forgalom élénkülését is segíti a Duna House szerint.</w:t>
      </w:r>
    </w:p>
    <w:p>
      <w:pPr/>
      <w:r>
        <w:rPr/>
        <w:t xml:space="preserve">„A jogszabályi változás mérföldkő a zártkerti ingatlanok piacán, ugyanis megnyitja az utat az eddig elérhetetlen finanszírozási lehetőségek és támogatások előtt. Adataink szerint a zártkerti és üdülőövezeti ingatlanok forgalma 2023 óta folyamatosan élénkül” – emelte ki Szegő Péter, a Duna House vezető elemzője.</w:t>
      </w:r>
    </w:p>
    <w:p>
      <w:pPr/>
      <w:r>
        <w:rPr/>
        <w:t xml:space="preserve">A keresleti adatok alapján 2025 nyarán kétszer annyian érdeklődnek zártkerti ingatlanok iránt, mint egy évvel korábban, ami erős jelzése a szabályozás élénkítő hatásának.</w:t>
      </w:r>
    </w:p>
    <w:p>
      <w:pPr/>
      <w:r>
        <w:rPr/>
        <w:t xml:space="preserve">2024-ben az adásvételek száma 64%-kal haladta meg az előző évit, 2025-ben pedig már az év első hónapjaiban elértük a tavalyi teljes éves szintet. Ez azt mutatja, hogy a szektor iránt erős a kereslet, amelyet a jelenlegi törvénymódosítás tovább fokoz majd.</w:t>
      </w:r>
    </w:p>
    <w:p>
      <w:pPr/>
      <w:r>
        <w:rPr/>
        <w:t xml:space="preserve">Jelentős regionális különbségek</w:t>
      </w:r>
    </w:p>
    <w:p>
      <w:pPr/>
      <w:r>
        <w:rPr/>
        <w:t xml:space="preserve">Az átlagos eladási ár megyénként nagy eltérést mutat. Budapesten egy zártkerti ingatlan átlagosan 82,7 millió forintért kelt el, míg Borsod-Abaúj-Zemplén vármegyében mindössze 14,4 millió forint volt az átlagár. A legmagasabb értékeket Hajdú-Biharban regisztrálták, ahol az átlagár közel 100 millió forintot tett ki.</w:t>
      </w:r>
    </w:p>
    <w:p>
      <w:pPr/>
      <w:r>
        <w:rPr/>
        <w:t xml:space="preserve">Országosan az átlagos négyzetméterár 467 ezer forint körül alakult.</w:t>
      </w:r>
    </w:p>
    <w:p>
      <w:pPr/>
      <w:r>
        <w:rPr/>
        <w:t xml:space="preserve">Meghosszabbodó értékesítési idők</w:t>
      </w:r>
    </w:p>
    <w:p>
      <w:pPr/>
      <w:r>
        <w:rPr/>
        <w:t xml:space="preserve">Bár évről évre egyre több zártkerti és üdülőövezeti ingatlan jelenik meg a piacon, az értékesítési idő folyamatosan hosszabbodik. 2023-ban átlagosan 109 nap alatt talált gazdára egy ilyen típusú ingatlan, 2024-ben már 160 napra volt szükség, 2025-ben pedig közel 200 napra nyúlt a folyamat.</w:t>
      </w:r>
    </w:p>
    <w:p>
      <w:pPr/>
      <w:r>
        <w:rPr/>
        <w:t xml:space="preserve">Ez arra utal, hogy bár a kereslet stabil, a bővülő kínálat miatt a vevők körültekintőbben választanak, így az eladóknak reális árazással és tudatos stratégiával érdemes megjelenniük.</w:t>
      </w:r>
    </w:p>
    <w:p>
      <w:pPr/>
      <w:r>
        <w:rPr/>
        <w:t xml:space="preserve">A törvénymódosítás piaci hatása</w:t>
      </w:r>
    </w:p>
    <w:p>
      <w:pPr/>
      <w:r>
        <w:rPr/>
        <w:t xml:space="preserve">A művelési ág alóli kivonás lehetősége több ponton is kedvező változásokat hozhat a tulajdonosoknak és a piacnak, továbbá a befektetői céllal vásárlóknak is:</w:t>
      </w:r>
    </w:p>
    <w:p>
      <w:pPr/>
      <w:r>
        <w:rPr/>
        <w:t xml:space="preserve">Megnyílhat az út a lakáshitelek és állami támogatások előtt.</w:t>
      </w:r>
    </w:p>
    <w:p>
      <w:pPr/>
      <w:r>
        <w:rPr/>
        <w:t xml:space="preserve">Gyorsabbá és egyszerűbbé válhat az adásvétel, mivel megszűnnek a földforgalmi törvény előírásaihoz kötődő kötelezettségek.</w:t>
      </w:r>
    </w:p>
    <w:p>
      <w:pPr/>
      <w:r>
        <w:rPr/>
        <w:t xml:space="preserve">Nem keletkezik földvédelmi járulékfizetési kötelezettség.</w:t>
      </w:r>
    </w:p>
    <w:p>
      <w:pPr/>
      <w:r>
        <w:rPr/>
        <w:t xml:space="preserve">A zártkerti ingatlanok piaci értéke várhatóan növekedni fog, különösen ott, ahol az önkormányzatok gyorsan reagálnak a szabályozásra.</w:t>
      </w:r>
    </w:p>
    <w:p>
      <w:pPr/>
      <w:r>
        <w:rPr/>
        <w:t xml:space="preserve">„A zártkerti ingatlanok régóta fontos, de nehezebben kezelhető szegmensét jelentették a hazai piacnak. A mostani változás áttörést hozhat, hiszen valódi választ ad a szereplők igényeire. Az adatok alapján a kereslet valós. Amint az önkormányzatok élnek a lehetőséggel, a zártkerti ingatlanok a következő időszak egyik ingatlanpiaci nyertesei lehetnek, ami hatással lesz az árakra és az értékesítési időre is” – tette hozzá Szegő Péter.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https://hellosajto.hu/?p=25097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BF5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2025-08-28T16:35:55+00:00</dcterms:created>
  <dcterms:modified xsi:type="dcterms:W3CDTF">2025-08-28T16:35:55+00:00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