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Ősztől újabb panelboom várható</w:t>
      </w:r>
      <w:bookmarkEnd w:id="0"/>
    </w:p>
    <w:p>
      <w:pPr/>
      <w:r>
        <w:rPr/>
        <w:t xml:space="preserve">A nyári hónapokra jellemző szezonális lassulás ellenére idén júliusban jelentősen nőtt a vásárlói érdeklődés az ingatlanpiacon. Az új Otthon Start Program bejelentése már a hivatalos indulás előtt érezhetően aktivizálta a piacot, különösen a panellakások szegmensében, amely az ősszel várható ingatlanpiaci élénkülés élére kerülhet.</w:t>
      </w:r>
    </w:p>
    <w:p>
      <w:pPr/>
      <w:r>
        <w:rPr/>
        <w:t xml:space="preserve">Rekordszintű kereslet júliusban</w:t>
      </w:r>
    </w:p>
    <w:p>
      <w:pPr/>
      <w:r>
        <w:rPr/>
        <w:t xml:space="preserve">Az Otthon Start Program bejelentését követően a Duna House értékesítői 39%-kal több vevő ügyfelet regisztráltak, mint egy hónappal korábban, miközben az ingatlanbemutatások száma is folyamatosan nő. </w:t>
      </w:r>
    </w:p>
    <w:p>
      <w:pPr/>
      <w:r>
        <w:rPr/>
        <w:t xml:space="preserve">„Az új érdeklődők többsége kifejezetten a program feltételeinek megfelelő ingatlanok vásárlását tervezi, azon belül pedig a panelek iránt mutatkozik a legnagyobb érdeklődés” – emelte ki Szegő Péter, a Duna House vezető elemzője.</w:t>
      </w:r>
    </w:p>
    <w:p>
      <w:pPr/>
      <w:r>
        <w:rPr/>
        <w:t xml:space="preserve">Bár júliusban 9492 adásvétel történt – ami mintegy 18%-kal elmarad az egy évvel korábbitól –, a visszaesés szezonális jellegű, és a növekvő érdeklődés előrevetíti a közelgő őszi forgalomnövekedést.</w:t>
      </w:r>
    </w:p>
    <w:p>
      <w:pPr/>
      <w:r>
        <w:rPr/>
        <w:t xml:space="preserve">Panellakások: gyorsabb eladások, emelkedő árak</w:t>
      </w:r>
    </w:p>
    <w:p>
      <w:pPr/>
      <w:r>
        <w:rPr/>
        <w:t xml:space="preserve">Az utóbbi évekre jellemző, hogy a panellakások reagáltak leggyorsabban az élénkülő keresletre.  Vidéken átlagosan 70 nap, Budapesten körülbelül 60 nap alatt találtak vevőre – ez közel egy hónappal rövidebb értékesítési idő a tavalyihoz képest. Az Otthon Start várhatóan a jelenleg is rövid forgási időt tovább csökkentheti.</w:t>
      </w:r>
    </w:p>
    <w:p>
      <w:pPr/>
      <w:r>
        <w:rPr/>
        <w:t xml:space="preserve">Az árak is tovább emelkedtek: júliusra Pesten az átlagos panel négyzetméterár meghaladta az 1,1 millió forintot, Budán elérte az 1,26 millió forintot, vidéken pedig 700–750 ezer forint/m² között alakult. Ez országos szinten közel 30%-os éves növekedést jelent, ami után kérdés, hogy a program mekkora további áremelkedést hozhat az év hátralévő részében.</w:t>
      </w:r>
    </w:p>
    <w:p>
      <w:pPr/>
      <w:r>
        <w:rPr/>
        <w:t xml:space="preserve">Fiatal vevők és felújítandó ingatlanok előretörése</w:t>
      </w:r>
    </w:p>
    <w:p>
      <w:pPr/>
      <w:r>
        <w:rPr/>
        <w:t xml:space="preserve">A vásárlói összetétel is az élénkülést támasztja alá: júliusban a fővárosi vevők 13%-a felújítandó ingatlant választott, vidéken pedig az első lakásvásárlók aránya egy év alatt 19%-ról 27%-ra nőtt. Az Otthon Start célcsoportját jelentő fiatal, első otthonukat kereső vásárlók egyre aktívabban jelennek meg, különösen a vidéki városokban.</w:t>
      </w:r>
    </w:p>
    <w:p>
      <w:pPr/>
      <w:r>
        <w:rPr/>
        <w:t xml:space="preserve">„A jelenlegi, egyre erősödő keresleti hullám és a program kedvező feltételei együtt könnyen az elmúlt évek legerősebb őszi időszakát hozhatják a panelpiacon” – véli a Duna House vezető elemzője.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42B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2025-08-18T19:35:18+00:00</dcterms:created>
  <dcterms:modified xsi:type="dcterms:W3CDTF">2025-08-18T19:35:18+00:00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