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5 éves csúcson az ingatlankereslet – Így rázta fel az Otthon Start a teljes ingatlanpiacot</w:t>
      </w:r>
      <w:bookmarkEnd w:id="0"/>
    </w:p>
    <w:p>
      <w:pPr/>
      <w:r>
        <w:rPr/>
        <w:t xml:space="preserve">Az Otthon Start Program hatására a keresletindex 77 pontra ugrott, ami a COVID óta az elmúlt 5 év legerősebb júliusi értéke.</w:t>
      </w:r>
    </w:p>
    <w:p>
      <w:pPr/>
      <w:r>
        <w:rPr/>
        <w:t xml:space="preserve">A program bejelentését követően 16,6%-kal nőtt az ingatlanbemutatások száma.</w:t>
      </w:r>
    </w:p>
    <w:p>
      <w:pPr/>
      <w:r>
        <w:rPr/>
        <w:t xml:space="preserve">A piac emellett továbbra is kiváró üzemmódban van: az adásvételek száma 17,7%-kal csökkent az előző évhez képest.</w:t>
      </w:r>
    </w:p>
    <w:p>
      <w:pPr/>
      <w:r>
        <w:rPr/>
        <w:t xml:space="preserve">Budapesten a téglaépítésű lakások ára 24-36%-kal emelkedett, és vidéken is nőtt a magasabb ársáv aránya.</w:t>
      </w:r>
    </w:p>
    <w:p>
      <w:pPr/>
      <w:r>
        <w:rPr/>
        <w:t xml:space="preserve">Vidéken továbbá érezhetően nőtt az első lakásukat vásárlók aránya is, amit az Otthon Start ősszel tovább erősíthet.</w:t>
      </w:r>
    </w:p>
    <w:p>
      <w:pPr/>
      <w:r>
        <w:rPr/>
        <w:t xml:space="preserve">A hitelpiac mindeközben stabil maradt, a Credipass becslése alapján júliusban 135 milliárd forintnyi jelzáloghitel realizálódott.</w:t>
      </w:r>
    </w:p>
    <w:p>
      <w:pPr/>
      <w:r>
        <w:rPr/>
        <w:t xml:space="preserve">2025 júliusában a hazai ingatlanpiac továbbra is a nyári szezonalitásnak megfelelő, visszafogottabb tranzakciószámmal működött, ugyanakkor az Otthon Start Program bejelentése óriási keresletélénkülést indított el.</w:t>
      </w:r>
    </w:p>
    <w:p>
      <w:pPr/>
      <w:r>
        <w:rPr/>
        <w:t xml:space="preserve">A Duna House adatai szerint a hónapban 9 492 lakóingatlan cserélt gazdát, ami éves összevetésben 17,7%-os visszaesést jelent, havi szinten pedig 4,2%-os csökkenést. Ezzel szemben a vevői érdeklődés látványosan nőtt: 16,6%-kal emelkedett az ingatlanbemutatások száma, a keresletindex pedig 77 ponton tetőzött, ami az elmúlt 5 év legerősebb júliusi értéke.</w:t>
      </w:r>
    </w:p>
    <w:p>
      <w:pPr/>
      <w:r>
        <w:rPr/>
        <w:t xml:space="preserve">Hitelpiac: stabilizálódás, erősödő várakozások</w:t>
      </w:r>
    </w:p>
    <w:p>
      <w:pPr/>
      <w:r>
        <w:rPr/>
        <w:t xml:space="preserve">A jelzáloghitel-piac stabilan teljesített: a Duna House cégcsoport nemzetközi pénzügyi márkája, a Credipass becslése szerint 2025 júliusában mintegy 135 milliárd forintnyi lakáscélú hitel realizálódott, ami gyakorlatilag megegyezik a 2024. júliusi MNB-adatokkal. Az év első hét hónapjának eredménye ugyanakkor 21%-kal haladja meg az előző év azonos időszakát. Az Otthon Start Program őszi indulásával további keresletbővülés prognosztizálható, amely a hitelvolumen újabb növekedését vetíti előre.</w:t>
      </w:r>
    </w:p>
    <w:p>
      <w:pPr/>
      <w:r>
        <w:rPr/>
        <w:t xml:space="preserve">Áralakulás: továbbra is felfelé</w:t>
      </w:r>
    </w:p>
    <w:p>
      <w:pPr/>
      <w:r>
        <w:rPr/>
        <w:t xml:space="preserve">Budapesten markáns árnövekedés tapasztalható, különösen a téglaépítésű lakásoknál: Budán 36%-os, Pesten 24%-os, míg a belvárosban 22%-os volt az éves drágulás.</w:t>
      </w:r>
    </w:p>
    <w:p>
      <w:pPr/>
      <w:r>
        <w:rPr/>
        <w:t xml:space="preserve">A panellakások átlagára is tovább nőtt, elérve Pesten az 1,08 millió, Budán az 1,26 millió Ft/m²-t. A magas árak mellett is megjelent az áralku, Budán 1-2, Pesten 3-6%-os engedményekkel.</w:t>
      </w:r>
    </w:p>
    <w:p>
      <w:pPr/>
      <w:r>
        <w:rPr/>
        <w:t xml:space="preserve">Vidéki trendek: erős közép- és felső kategóriás elmozdulás</w:t>
      </w:r>
    </w:p>
    <w:p>
      <w:pPr/>
      <w:r>
        <w:rPr/>
        <w:t xml:space="preserve">Vidéken is emelkedtek az árak: a panellakások 700-750 ezer Ft/m²-es átlaggal forognak, miközben a téglaépítésűeknél stagnálás figyelhető meg.</w:t>
      </w:r>
    </w:p>
    <w:p>
      <w:pPr/>
      <w:r>
        <w:rPr/>
        <w:t xml:space="preserve">Pest vármegyében jelentősen nőtt az 50 millió forint feletti tranzakciók aránya (+13 százalékpont), jelezve, hogy a fizetőképes kereslet már most aktivizálódik – részben az Otthon Start Program által biztosított kedvezőbb feltételek hatására.</w:t>
      </w:r>
    </w:p>
    <w:p>
      <w:pPr/>
      <w:r>
        <w:rPr/>
        <w:t xml:space="preserve">Vásárlói és eladói profilok: folyamatban az átrendeződés</w:t>
      </w:r>
    </w:p>
    <w:p>
      <w:pPr/>
      <w:r>
        <w:rPr/>
        <w:t xml:space="preserve">Budapesten csökkent az első lakásvásárlók aránya (12%), míg vidéken nőtt (27%).A befektetési célú vásárlások továbbra is dominálnak, ugyanakkor megfigyelhető, hogy a program által célzott fiatalabb, első otthonukat kereső réteg egyre aktívabban jelenik meg a vidéki piacon.</w:t>
      </w:r>
    </w:p>
    <w:p>
      <w:pPr/>
      <w:r>
        <w:rPr/>
        <w:t xml:space="preserve">Az eladók oldalán a leggyakoribb motiváció továbbra is a befektetések értékesítése, de a nagyobb ingatlanba költözés is egyre jelentősebb tényező – utóbbit szintén ösztönözheti az ősztől elérhető, fix kamatozású támogatási forma.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https://hellosajto.hu/?p=24730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4FD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2025-08-12T16:36:39+00:00</dcterms:created>
  <dcterms:modified xsi:type="dcterms:W3CDTF">2025-08-12T16:36:39+00:00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