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Emlékérmét bocsát ki a jegybank Brunszvik Teréz születésének 250. évfordulója alkalmából</w:t>
      </w:r>
      <w:bookmarkEnd w:id="0"/>
    </w:p>
    <w:p>
      <w:pPr/>
      <w:r>
        <w:rPr/>
        <w:t xml:space="preserve">Az első hazai óvodák alapítója, Brunszvik Teréz születésének 250. évfordulója alkalmából a Magyar Nemzeti Bank emlékérmét bocsát ki. A 20 000 forint névértékű ezüst és 3 000 forint névértékű színesfém emlékérmék 2025. július 28-tól megvásárolhatók. </w:t>
      </w:r>
    </w:p>
    <w:p>
      <w:pPr/>
      <w:r>
        <w:rPr/>
        <w:t xml:space="preserve">Brunszvik Teréz 1775-ben született grófi arisztokrata családban. Korának egyik legműveltebb nőalakjaként azok közé tartozott, akik a világon legelőször mutattak rá a kisgyermekek nevelésének fontosságára. Az 1828-ban Budán, családja Mikó utcai házában megnyitott „kisgyermeki őr- és védintézet” nemcsak Magyarországon, hanem Közép-Európában is az első óvoda volt. Munkásságának köszönhetően az általa működtetett első intézményt hamarosan számos további óvoda követte Pest-Budán és vidéken, de Ausztria és Dél-Németország első óvodái is az ő hatására és közreműködésével nyitották meg kapuikat.</w:t>
      </w:r>
    </w:p>
    <w:p>
      <w:pPr/>
      <w:r>
        <w:rPr/>
        <w:t xml:space="preserve">A magyar óvodaalapító közel száz intézetet hozott létre, tevékeny szerepe volt a lányok tudatos szülővé válását is segítő nevelői program kidolgozásában. Közéleti szerepvállalása és fáradhatatlan munkája révén a legnagyobb hatású pedagógusok közé tartozik.</w:t>
      </w:r>
    </w:p>
    <w:p>
      <w:pPr/>
      <w:r>
        <w:rPr/>
        <w:t xml:space="preserve">Brunszvik Teréz születésének 250. évfordulója alkalmából, valamint a magyar nevelésügy területén elért eredményei előtt tisztelegve 20 000 forint névértékű ezüst emlékérmét és annak 3 000 forintos címletű színesfém változatát bocsátja ki a jegybank. Az emlékérméket Horváth Andrea iparművész tervezte.</w:t>
      </w:r>
    </w:p>
    <w:p>
      <w:pPr/>
      <w:r>
        <w:rPr/>
        <w:t xml:space="preserve">Az emlékérmék elsődleges szerepe az értékközvetítés és a figyelemfelhívás, a mindennapi fizetési forgalomban való használatuk kerülendő. A rajtuk szereplő névérték ezen érmék gyűjtői értékének megőrzését szolgálja.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https://hellosajto.hu/?p=24447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9DE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2025-07-27T17:58:06+00:00</dcterms:created>
  <dcterms:modified xsi:type="dcterms:W3CDTF">2025-07-27T17:58:06+00:00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