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Hazai AI kutatás nemzetközi pályán: Magyarország AI Factory Antenna pályázatot nyújt be a Jülich támogatásával</w:t>
      </w:r>
      <w:bookmarkEnd w:id="0"/>
    </w:p>
    <w:p>
      <w:pPr/>
      <w:r>
        <w:rPr/>
        <w:t xml:space="preserve">Magyarország a Jülichi Szuperszámítógépes Központtal közösen nyújt be pályázatot az EU AI Factory Antenna programjára</w:t>
      </w:r>
    </w:p>
    <w:p>
      <w:pPr/>
      <w:r>
        <w:rPr/>
        <w:t xml:space="preserve">A mai napon Jülichben sikeres tárgyalásokat folytatott a mesterséges intelligencia fejlesztéséért felelős kormánybiztos, a HUN-REN vezérigazgatója és a HUN-REN SZTAKI igazgató-helyettese Európa legnagyobb számítógépes kapacitásával (jelenleg 800 petaflops) rendelkező kutatóközpontjának, a Jülichi Szuperszámítógépes Központnak a vezetésével. A megbeszélések eredményeként Magyarország a Jülichi Szuperszámítógépes Központ támogatásával nyújtja be jelentkezését az Európai Unió AI Factory Antenna pályázatára.</w:t>
      </w:r>
    </w:p>
    <w:p>
      <w:pPr/>
      <w:r>
        <w:rPr/>
        <w:t xml:space="preserve">A hazai pályázati konzorcium vezetője a HUN-REN SZTAKI, tagjai pedig a HUN-REN Központ, az Eötvös Loránd Tudományegyetem (ELTE), a Magyar Kereskedelmi és Iparkamara (MKIK), a HUN-REN Wigner Fizikai Kutatóközpont, valamint a Neumann Technológiai Platform (NTP).</w:t>
      </w:r>
    </w:p>
    <w:p>
      <w:pPr/>
      <w:r>
        <w:rPr/>
        <w:t xml:space="preserve">Kutatásorientált, KKV-kat támogató program</w:t>
      </w:r>
    </w:p>
    <w:p>
      <w:pPr/>
      <w:r>
        <w:rPr/>
        <w:t xml:space="preserve">A hároméves futamidejű projekt fő célja a mesterségesintelligencia-alapú kutatások és KKV-k által kezdeményezett MI-fejlesztések támogatása. A teljes költségvetés 10 millió euró, melynek felét az Európai Unió Horizon Europe keretprogramja biztosítja.</w:t>
      </w:r>
    </w:p>
    <w:p>
      <w:pPr/>
      <w:r>
        <w:rPr/>
        <w:t xml:space="preserve">Magyar HPC eszközök Európa élvonalában</w:t>
      </w:r>
    </w:p>
    <w:p>
      <w:pPr/>
      <w:r>
        <w:rPr/>
        <w:t xml:space="preserve">A megállapodás értelmében Magyarország saját tulajdonú, nagy teljesítményű számítástechnikai (HPC) hardverelemeket helyezhet el a jülichi számítóközpontban. Ennek célja, hogy a magyar kutatók és fejlesztők közvetlen hozzáférést nyerjenek Európa jelenlegi legnagyobb, 800 Petaflops (közeljövőben Exaflop) kapacitású szuperszámítógépes infrastruktúrájához.</w:t>
      </w:r>
    </w:p>
    <w:p>
      <w:pPr/>
      <w:r>
        <w:rPr/>
        <w:t xml:space="preserve">Ez az elhelyezés stratégiai előnyt biztosít a magyar felhasználók számára, miközben hosszú távú garanciát jelent a hazai igények kielégítésére mindaddig, amíg Magyarország saját, jelentős HPC kapacitással nem rendelkezik, és önálló AI Factory rendszert nem üzemeltet.</w:t>
      </w:r>
    </w:p>
    <w:p>
      <w:pPr/>
      <w:r>
        <w:rPr/>
        <w:t xml:space="preserve">ZalaZone – nemzetközi szerepben</w:t>
      </w:r>
    </w:p>
    <w:p>
      <w:pPr/>
      <w:r>
        <w:rPr/>
        <w:t xml:space="preserve">A felek megállapodtak abban is, hogy a projekt részeként a magyarországi ZalaZone járműipari tesztpálya is partnerként jelenik meg. A ZalaZone autonóm járművek tesztelésére alkalmas környezete kiemelkedő kísérleti terepet biztosít, így az együttműködés hozzájárul a létesítmény nemzetközi pozíciójának megerősítéséhez is.</w:t>
      </w:r>
    </w:p>
    <w:p>
      <w:pPr/>
      <w:r>
        <w:rPr/>
        <w:t xml:space="preserve">Közös célok és irányelvek</w:t>
      </w:r>
    </w:p>
    <w:p>
      <w:pPr/>
      <w:r>
        <w:rPr/>
        <w:t xml:space="preserve">A felek egyetértettek abban, hogy az AI Factory Antenna program alapvetően a hazai infrastruktúrákra – mint a HUN-REN Cloud GPU-gyorsított felhőszolgáltatása és a nemzeti szuperszámítógép, a Komondor (~5 Petaflops) – támaszkodik. Amennyiben ezek kapacitása nem bizonyul elegendőnek, a Jülichi központ infrastruktúráját veszik igénybe, különösen fejlett AI modellek fejlesztéséhez.</w:t>
      </w:r>
    </w:p>
    <w:p>
      <w:pPr/>
      <w:r>
        <w:rPr/>
        <w:t xml:space="preserve">A program szoftveres környezete és az AI Factory Antenna program technikai támogatási szolgáltatásai harmonizálásra kerülnek a Jülichi rendszerekkel, ezáltal csökkentve a migrációs költségeket és technológiai akadályokat a kiválasztott használati esetekre vonatkozóan.</w:t>
      </w:r>
    </w:p>
    <w:p>
      <w:pPr/>
      <w:r>
        <w:rPr/>
        <w:t xml:space="preserve">Az együttműködés tervezett fő pillérei:</w:t>
      </w:r>
    </w:p>
    <w:p>
      <w:pPr/>
      <w:r>
        <w:rPr/>
        <w:t xml:space="preserve">Hozzáférés a szuperszámítógépes erőforrásokhoz</w:t>
      </w:r>
    </w:p>
    <w:p>
      <w:pPr/>
      <w:r>
        <w:rPr/>
        <w:t xml:space="preserve">A nonprofit szereplők, valamint a kis- és középvállalkozások (KKV-k) és startupok „de minimis” korlátig térítésmentes hozzáférést kaphatnak. A nagyvállalatok esetében ez egyedi tárgyalás tárgyát képezheti.</w:t>
      </w:r>
    </w:p>
    <w:p>
      <w:pPr/>
      <w:r>
        <w:rPr/>
        <w:t xml:space="preserve">Pénzügyi és természetbeni hozzájárulások</w:t>
      </w:r>
    </w:p>
    <w:p>
      <w:pPr/>
      <w:r>
        <w:rPr/>
        <w:t xml:space="preserve">Pénzbeli térítés a Jülichi HPC Szuperkomputer Központ szolgáltatásaiért a startup/KKV esetekre vonatkozóan.</w:t>
      </w:r>
    </w:p>
    <w:p>
      <w:pPr/>
      <w:r>
        <w:rPr/>
        <w:t xml:space="preserve">Értékes adatkészletek megosztása, tárolási kapacitások biztosítása, valamint szakértői tudás és emberi erőforrások bevonása a közös munkába.</w:t>
      </w:r>
    </w:p>
    <w:p>
      <w:pPr/>
      <w:r>
        <w:rPr/>
        <w:t xml:space="preserve">Közös pályázati lehetőségek</w:t>
      </w:r>
    </w:p>
    <w:p>
      <w:pPr/>
      <w:r>
        <w:rPr/>
        <w:t xml:space="preserve">Bilaterális vagy EU-s forrásokra, mint például a Horizon Europe keretprogramra való közös jelentkezés.</w:t>
      </w:r>
    </w:p>
    <w:p>
      <w:pPr/>
      <w:r>
        <w:rPr/>
        <w:t xml:space="preserve">Bevételmegosztási megállapodások a közösen kereskedelmi forgalomba hozott AI megoldások és szabadalmak kapcsán.</w:t>
      </w:r>
    </w:p>
    <w:p>
      <w:pPr/>
      <w:r>
        <w:rPr/>
        <w:t xml:space="preserve">Kapacitásfejlesztés és tudásátadás</w:t>
      </w:r>
    </w:p>
    <w:p>
      <w:pPr/>
      <w:r>
        <w:rPr/>
        <w:t xml:space="preserve">Képzések, workshopok és szemináriumok szervezése mindkét fél számára.</w:t>
      </w:r>
    </w:p>
    <w:p>
      <w:pPr/>
      <w:r>
        <w:rPr/>
        <w:t xml:space="preserve">Oktatási anyagok, eszköztárak és tréningprogramok közös fejlesztése és megosztása.</w:t>
      </w:r>
    </w:p>
    <w:p>
      <w:pPr/>
      <w:r>
        <w:rPr/>
        <w:t xml:space="preserve">PhD-hallgatók és fiatal kutatók számára csereprogram indítása.</w:t>
      </w:r>
    </w:p>
    <w:p>
      <w:pPr/>
      <w:r>
        <w:rPr/>
        <w:t xml:space="preserve">Kísérleti infrastruktúrákhoz való hozzáférés</w:t>
      </w:r>
    </w:p>
    <w:p>
      <w:pPr/>
      <w:r>
        <w:rPr/>
        <w:t xml:space="preserve">Speciális laboratóriumok, tesztkörnyezetek és pilot létesítmények biztosítása közös kísérletezéshez és validációhoz.</w:t>
      </w:r>
    </w:p>
    <w:p>
      <w:pPr/>
      <w:r>
        <w:rPr/>
        <w:t xml:space="preserve">Stratégiai partnerségek elősegítése</w:t>
      </w:r>
    </w:p>
    <w:p>
      <w:pPr/>
      <w:r>
        <w:rPr/>
        <w:t xml:space="preserve">Helyi ipari partnerek, befektetők és innovatív vállalkozások bevonásának elősegítése a program piaci hatásának növelése érdekében.</w:t>
      </w:r>
    </w:p>
    <w:p>
      <w:pPr/>
      <w:r>
        <w:rPr/>
        <w:t xml:space="preserve">Láthatóság és márkaépítés</w:t>
      </w:r>
    </w:p>
    <w:p>
      <w:pPr/>
      <w:r>
        <w:rPr/>
        <w:t xml:space="preserve">A program és a partnerek megjelenésének biztosítása nemzeti és nemzetközi rendezvényeken, kommunikációs anyagokban, közös marketingben.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https://hellosajto.hu/?p=23874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B90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2025-07-02T19:26:42+00:00</dcterms:created>
  <dcterms:modified xsi:type="dcterms:W3CDTF">2025-07-02T19:26:42+00:00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