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balatoni nyaralók mára második otthonként funkcionálnak</w:t>
      </w:r>
      <w:bookmarkEnd w:id="0"/>
    </w:p>
    <w:p>
      <w:pPr/>
      <w:r>
        <w:rPr/>
        <w:t xml:space="preserve">A balatoni régió ingatlanpiaca az elmúlt években jelentős átalakuláson ment keresztül. A Duna House siófoki szakértője szerint a korábban elsősorban szezonális használatra vásárolt ingatlanok manapság teljes értékű második otthonként funkcionálnak, aminek következtében nemcsak az árak stabilizálódtak, de a balatoni szezon is kitolódott. Egész évre.</w:t>
      </w:r>
    </w:p>
    <w:p>
      <w:pPr/>
      <w:r>
        <w:rPr/>
        <w:t xml:space="preserve">„A balatoni ingatlanok funkciója alapjaiban változott meg. Ma az ingatlanvásárlók csaknem 90%-a teljes komfortot, vagyis valójában lakóingatlan-funkciókat vár el. Legyen szó felszereltségről, szigetelésről, korszerű fűtésről vagy egész éves használhatóságról. Ez a szemléletváltás is hozzájárult ahhoz, hogy a térség ingatlanárai hosszú távon stabilak maradjanak” – emelte ki Bánáti András, a Duna House siófoki franchise vezetője.</w:t>
      </w:r>
    </w:p>
    <w:p>
      <w:pPr/>
      <w:r>
        <w:rPr/>
        <w:t xml:space="preserve">A használt balatoni lakások átlagára jelenleg 950 ezer és 1,25 millió/m² között mozog, de Siófokon és Balatonfüreden a négyzetméterárak a másfél millió forintot is elérhetik , míg a vízparti, új építésű, panorámás lakások esetében a 2 millió forint feletti négyzetméterárak sem ritkák.</w:t>
      </w:r>
    </w:p>
    <w:p>
      <w:pPr/>
      <w:r>
        <w:rPr/>
        <w:t xml:space="preserve">A tranzakciós értékek jellemzően 60-120 millió forint között mozognak, és bár a térség kínál luxuskategóriás ingatlanokat is, a piaci forgalom zöme nem ebben a szegmensben zajlik.A telkek áraiban is nagy szórás látható: 50 ezer és 300 ezer Ft/m² között mozognak, míg a közvetlen vízparti telkek ára akár 500 ezer Ft/m² fölé is emelkedhet.</w:t>
      </w:r>
    </w:p>
    <w:p>
      <w:pPr/>
      <w:r>
        <w:rPr/>
        <w:t xml:space="preserve">Gyorsabb reakció, hosszabb szezon</w:t>
      </w:r>
    </w:p>
    <w:p>
      <w:pPr/>
      <w:r>
        <w:rPr/>
        <w:t xml:space="preserve">A budapesti árak emelkedésére a Balaton és a Velencei-tó a vármegyeszékhelyekhez és nagyobb vidéki településekhez képest sokkal gyorsabban, akár pár hónap alatt reagál. Ha nem is közvetlen áremelkedéssel, de mindenképp határozottabb érdeklődéssel, valamint több és gyorsabb tranzakcióval.</w:t>
      </w:r>
    </w:p>
    <w:p>
      <w:pPr/>
      <w:r>
        <w:rPr/>
        <w:t xml:space="preserve">A szezon pedig immár jóval túlmutat a nyári hónapokon.</w:t>
      </w:r>
    </w:p>
    <w:p>
      <w:pPr/>
      <w:r>
        <w:rPr/>
        <w:t xml:space="preserve">„A COVID óta a hétvégi tartózkodás az egész évre kiterjed, beleértve a téli időszakot is, amit tovább erősít majd az M7-es autópálya kétszer háromsávosra bővítése is. A térség korábban nyaraló funkciót betöltő ingatlanjai szinte kivétel nélkül második ingatlanként szerepelnek a tulajdonosok életében, így tapasztalataink szerint egyre kevesebb a kényszereladás vagy kényszervásárlás” – tette hozzá Bánáti András.</w:t>
      </w:r>
    </w:p>
    <w:p>
      <w:pPr/>
      <w:r>
        <w:rPr/>
        <w:t xml:space="preserve">A közvetlen vízparti, önálló házak is rendkívül keresettek és válságállóak. Ebben a szegmensben jellemzően nagyobb arányban vannak jelen külföldi vevők is. Egy 100 m² körüli, 600 m²-es telken fekvő ház megközelítőleg 1 millió eurós árszinten érhető el – természetesen az ingatlan paramétereitől függően.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https://hellosajto.hu/?p=23453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C0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2025-06-19T18:32:53+00:00</dcterms:created>
  <dcterms:modified xsi:type="dcterms:W3CDTF">2025-06-19T18:32:53+00:00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