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MVM 15 milliárd fortint összegben bocsátott ki kötvényt a Budapesti Értéktőzsdén</w:t>
      </w:r>
      <w:bookmarkEnd w:id="0"/>
    </w:p>
    <w:p>
      <w:pPr/>
      <w:r>
        <w:rPr/>
        <w:t xml:space="preserve">Az MVM Zrt. 100 milliárd forint keretösszegű belföldi kötvényprogramja keretében 2025. június 6-án első ízben bocsátott ki kötvényeket, melyek a Budapesti Értéktőzsdére kerülnek bevezetésre. A papírok iránti kereslet többszöröse volt az eredetileg 5 milliárd forintnyi felajánlott mennyiségnek, így az állami tulajdonú energetikai vállalat a kötvényaukción keresztül közel 15 milliárd forint összértékben értékesített intézményi befektetőket célzó forintalapú kötvényeket.</w:t>
      </w:r>
    </w:p>
    <w:p>
      <w:pPr/>
      <w:r>
        <w:rPr/>
        <w:t xml:space="preserve">A kötvényprogram keretében kibocsátott első kötvénysorozat tőzsdei bevezetése kapcsán szervezett ünnepélyes csengetési eseményen részt vett Lantos Csaba energiaügyi miniszter, Mátrai Károly, az MVM Zrt. vezérigazgatója és Tóth Tibor, a Budapesti Értéktőzsde vezérigazgatója.</w:t>
      </w:r>
    </w:p>
    <w:p>
      <w:pPr/>
      <w:r>
        <w:rPr/>
        <w:t xml:space="preserve">Az MVM Zrt. 2025. június 4-én lezajlott kötvényaukciója során eredetileg 5 milliárd forint össznévértékű, 2026. március 6-án lejáró, évi 6,25%-os fix kamatozású kötvény került felajánlásra. A tranzakcióban kizárólag intézményi befektetők vettek részt. Az egyenként 50 millió forint névértékű kötvények iránt jelentős túlkereslet mutatkozott, így végül a kibocsátó 15 milliárd forint össznévértéken fogadott el ajánlatokat.</w:t>
      </w:r>
    </w:p>
    <w:p>
      <w:pPr/>
      <w:r>
        <w:rPr/>
        <w:t xml:space="preserve">A kötvénykibocsátásból származó forrásokat az MVM Csoport általános vállalatfinanszírozási célokra, stabil likviditási pozíciójának további erősítésére fogja felhasználni.</w:t>
      </w:r>
    </w:p>
    <w:p>
      <w:pPr/>
      <w:r>
        <w:rPr/>
        <w:t xml:space="preserve">Az MVM a 100 milliárd forintos kötvényprogram keretében több kibocsátást is tervez a közeljövőben, amelynek célja a vállalat stabil és folyamatos jelenlétének biztosítása a hazai tőkepiacon.</w:t>
      </w:r>
    </w:p>
    <w:p>
      <w:pPr/>
      <w:r>
        <w:rPr/>
        <w:t xml:space="preserve">A szimbolikus kereskedésindító eseményen Lantos Csaba energiaügyi miniszter beszédében hangsúlyozta: „A kormány nemzeti energiapolitikát folytat, amelynek célja, hogy hazánkban hosszú távon adottak legyenek a gazdaság fejlesztéséhez, növekedéséhez szükséges alapvető feltételek: biztonságos energiaellátás, versenyhátrányt nem okozó energiaárak mellett. Energiapolitikánk egyik sarokköve az, hogy a regionális mezőnyből kiemelkedő, erős nemzeti energiavállalattá fejlesszük az MVM Csoportot. A vállalat eddigi eredményei és a belföldi kötvényprogram első kibocsátásának sikere egyaránt azt mutatja, hogy jó ütemben haladunk e cél elérése felé.” </w:t>
      </w:r>
    </w:p>
    <w:p>
      <w:pPr/>
      <w:r>
        <w:rPr/>
        <w:t xml:space="preserve">„A jelenlegi kötvényaukció során tapasztalt kiemelkedő befektetői érdeklődés világos visszajelzés, hogy az MVM Csoportot a hazai befektetők is elismert szereplőként kezelik, megbíznak bennünk és hosszú távon számolnak velünk.  A rendkívüli, tízszeres túljegyzés egyben megerősítése annak a jövőképnek, amelyet 2035-ig szóló növekedési stratégiánk képvisel. Ez a mai csengetés egy újabb siker, és bizonyítéka annak, hogy jó úton haladunk egy még erősebb, átláthatóbb és jövőálló MVM felé” – tette hozzá Mátrai Károly, az MVM Csoport vezérigazgatója.</w:t>
      </w:r>
    </w:p>
    <w:p>
      <w:pPr/>
      <w:r>
        <w:rPr/>
        <w:t xml:space="preserve">Tóth Tibor, a Budapesti Értéktőzsde vezérigazgatója a kibocsátás kapcsán kiemelte: „Az MVM kötvényprogramjának indulása fontos mérföldkő a hazai tőkepiac számára, hiszen erősíti a forintalapú finanszírozási piacot, és ezzel hozzájárul a Budapesti Értéktőzsde stratégiai céljainak eléréséhez is. Örömmel látjuk, hogy egy ilyen meghatározó és dinamikus piaci szereplő hosszú távon elköteleződik a hazai értékpapírpiac mellett.”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https://hellosajto.hu/?p=23100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0F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2025-06-10T18:35:33+00:00</dcterms:created>
  <dcterms:modified xsi:type="dcterms:W3CDTF">2025-06-10T18:35:33+00:00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