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Háttérbe szorultak a fiatalok az ingatlanpiacon</w:t>
      </w:r>
      <w:bookmarkEnd w:id="0"/>
    </w:p>
    <w:p>
      <w:pPr/>
      <w:r>
        <w:rPr/>
        <w:t xml:space="preserve">Csökkent a fiatalabb korosztályok jelenléte a budapesti ingatlanpiacon, miközben visszaesett a kisebb ingatlanokba történő költözések és a generációs különválás céljából történő vásárlások aránya is – derül ki a Duna House friss elemzéséből. Bár ezek a hatások Budapesten markánsabban jelentkeznek, vidéken is hasonló tendenciák rajzolódnak ki. A hazai ingatlanpiacon a korábban fiatalok által mozgatott, dinamikusabb szegmensek aktivitása ebből fakadóan mérséklődött.</w:t>
      </w:r>
    </w:p>
    <w:p>
      <w:pPr/>
      <w:r>
        <w:rPr/>
        <w:t xml:space="preserve">A budapesti ingatlanpiac 2025-ös adatai látványos fordulatot jeleznek a fiatalabb vevők aktivitásában, amely jelenség hosszabb távon is átformálhatja a kereslet szerkezetét és a lakhatási trendeket.</w:t>
      </w:r>
    </w:p>
    <w:p>
      <w:pPr/>
      <w:r>
        <w:rPr/>
        <w:t xml:space="preserve">A 20-30 év közötti korosztály visszaszorulása különösen szembetűnő: míg 2024-ben még az összes budapesti ingatlanvásárló 17%-a ebből a korcsoportból került ki, addig 2025-re ez az arány csaknem lefeleződött, és 9%-ra csökkent.</w:t>
      </w:r>
    </w:p>
    <w:p>
      <w:pPr/>
      <w:r>
        <w:rPr/>
        <w:t xml:space="preserve">„A fiatalabb vevők jelenléte az ingatlanpiacon nem csupán statisztikai adat, hanem fontos indikátora a piac állapotának is. Háttérbe szorulásuk nemcsak egy korosztály hiányát jelzi, hanem az ingatlanpiac megtorpanása mellett sajnálatos társadalmi jelenségre is utalhat” – mondja Szegő Péter, a Duna House PR és elemzési szakértője. „A növekvő ingatlanárak és a magasabb hitelkamatok az inflációval együtt megnehezítik a szükséges önerő előteremtését és a hitelfelvételt is. Így az önálló lakhatás megteremtése egyre nehezebbé válik” – véli az elemző.</w:t>
      </w:r>
    </w:p>
    <w:p>
      <w:pPr/>
      <w:r>
        <w:rPr/>
        <w:t xml:space="preserve">Ez a változás látványosan kihat a kisebb alapterületű lakások iránti keresletre is: 2024-ben még a vásárlók 10%-a döntött kisebb ingatlanba költözés mellett, 2025-ben ez az arány már csak 5% volt. A garzonok és más kisebb, kedvezőbb árú ingatlanok elsősorban a fiatal, első lakást vásárló réteg körében népszerűek. Ha ez a korosztály eltűnik a piacról, akkor logikusan a kereslet is visszaeshet ezekre a lakástípusokra. A jelenség továbbá arra is utalhat, hogy már ezek az ingatlanok is egyre inkább megfizethetetlenné váltak a belépő vevők számára.</w:t>
      </w:r>
    </w:p>
    <w:p>
      <w:pPr/>
      <w:r>
        <w:rPr/>
        <w:t xml:space="preserve">Kevesebb a kiröppenő fiatal</w:t>
      </w:r>
    </w:p>
    <w:p>
      <w:pPr/>
      <w:r>
        <w:rPr/>
        <w:t xml:space="preserve">Szintén érdekes párhuzam figyelhető meg a generációk különválásának alakulásában. 2024-ben még az összes tranzakció 8%-a kapcsolódott ilyen típusú élethelyzet-változáshoz (jellemzően ahhoz, hogy a fiatal felnőttek elhagyják a szülői házat), míg ez az arány 2025-re 3%-ra csökkent.</w:t>
      </w:r>
    </w:p>
    <w:p>
      <w:pPr/>
      <w:r>
        <w:rPr/>
        <w:t xml:space="preserve">A háttérben itt is gazdasági okok húzódhatnak: a lakásvásárlás vagy egy albérlet finanszírozása is sokak számára nehezebbé vált. </w:t>
      </w:r>
    </w:p>
    <w:p>
      <w:pPr/>
      <w:r>
        <w:rPr/>
        <w:t xml:space="preserve">„Ez a tendencia is szoros összefüggést mutat a fiatal vevők számának visszaesésével. Ha a fiatalok nem lépnek be a piacra, és nem vásárolnak saját lakást, késik a generációs különválás is” – mondta Szegő Péter.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https://hellosajto.hu/?p=23082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60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2025-06-10T18:04:42+00:00</dcterms:created>
  <dcterms:modified xsi:type="dcterms:W3CDTF">2025-06-10T18:04:42+00:00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