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vállalati hitelezés bővítéséről és a kibercsalások visszaszorításáról egyeztetett Varga Mihály a Bankszövetséggel</w:t>
      </w:r>
      <w:bookmarkEnd w:id="0"/>
    </w:p>
    <w:p>
      <w:pPr/>
      <w:r>
        <w:rPr/>
        <w:t xml:space="preserve">Folytatta az egyeztetéseket a Magyar Nemzeti Bank és a Bankszövetség a vállalati hitelezés bővítéséről és a kibercsalások elleni fellépésről – jelentette be Varga Mihály, miután hivatalában fogadta a Bankszövetség vezetőit. A jegybankelnök kiemelte: célunk, hogy a bankszektor stabilitásának megtartása mellett érdemben bővüljön a vállalati hitelezés, csökkenjenek az ügyfelek pénzforgalmi terhei, egyúttal a bankok az eddigieknél aktívabban vegyenek részt a pénzügyi visszaélések kivédésében.</w:t>
      </w:r>
    </w:p>
    <w:p>
      <w:pPr/>
      <w:r>
        <w:rPr/>
        <w:t xml:space="preserve">Varga Mihály és a Bankszövetség vezetői egyetértettek abban, hogy a magyar pénzügyi rendszer stabil alapokon áll, ellenállóképessége, likviditása és tőkehelyzete erős. A jegybankelnök rámutatott: az elmúlt időszakban a lakossági hitelezés jelentős növekedést mutatott, így a beruházási hitelezés élénkítése a következő fontos feladat. Ennek érdekében az MNB készen áll arra, hogy a bankrendszerrel közösen dolgozzon a vállalati hitelpiaci verseny növelésén – tette hozzá Varga Mihály. Mint mondta: az egyeztetések során kiemelt figyelmet kap a KKV-szektor támogatása, valamint a lakossági és vállalati pénzforgalmi költségek csökkentése. Varga Mihály felhívta a figyelmet: a pénzügyi rendszer stabilitásának megőrzése szempontjából kulcsfontosságú, hogy versenyképesebb termékekkel találkozzanak a vállalatok is, miközben az árstabilitás elérésére és fenntartására, illetve a pénzügyi piacok stabilitására is fókuszálni kell. A jegybankelnök hangsúlyozta: a Magyar Nemzeti Bank vezetése határozott választ fog ad minden olyan kockázatra, amely a magyar pénzügyi rendszert és annak ügyfeleit érinti, ezért öt lépésben lép fel a pénzügyi kibercsalók ellen. A pénzügyi csalások visszaszorítását célzó „öt csapás” megvalósításában a jegybank számít a Bankszövetség támogatására – tette hozzá Varga Mihály. A jegybankelnök emlékeztetett: a bankokkal való szoros együttműködés első lépése volt a Bankszövetséggel április elején kötött megállapodás, amelyben a lakossági díjtételek csökkentéséről és az ügyfelek tájékoztatásának kiterjesztéséről állapodott meg a két fél.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https://hellosajto.hu/?p=22976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FC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2025-06-04T18:03:07+00:00</dcterms:created>
  <dcterms:modified xsi:type="dcterms:W3CDTF">2025-06-04T18:03:07+00:00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