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Nehezen reagál a hazai mezőgazdaság a meteorológiai kihívásokra</w:t>
      </w:r>
      <w:bookmarkEnd w:id="0"/>
    </w:p>
    <w:p>
      <w:pPr/>
      <w:r>
        <w:rPr/>
        <w:t xml:space="preserve">Napjaink egyik komoly kihívása az egyre gyakoribb időjárási szélsőségek mellett is biztosítani a megfelelő mennyiségű és minőségű élelmiszert. Pinke Zsolt és munkatársai a hazai mezőgazdaság ellenállóképességét vizsgálták a 2022-es nagy európai aszály fényében. Eredményeik segíthetik az agrár ágazatban dolgozókat és a döntéshozókat a jövőbeni károk megelőzésében.</w:t>
      </w:r>
    </w:p>
    <w:p>
      <w:pPr/>
      <w:r>
        <w:rPr/>
        <w:t xml:space="preserve">Pinke Zsolt, az ELTE Természetföldrajzi Tanszék tudományos főmunkatársa és kutatótársai azt vizsgálták, milyen hatása volt a 2022. évi európai nagy aszálynak a tagállamokban legnagyobb területen termesztett gabonák és olajos magvak terméshozamaira. A Gazdálkodás című lap nívódíját is elnyert tanulmányukban megállapították, hogy bár a meteorológiai eseményre úgy emlékezünk, hogy az Európa nagy részén komoly nyomot hagyott a termésátlagokban, valójában a Kárpát-Balkán és a mediterrán régiók országaiban, így Magyarországon, Romániában és Bulgáriában mutatkozott jelentősebb terméscsökkenés abban az évben, és okozott látványos kiesést (1,5%, 1,4% és 0,7%) az országos GDP-ben.</w:t>
      </w:r>
    </w:p>
    <w:p>
      <w:pPr/>
      <w:r>
        <w:rPr/>
        <w:t xml:space="preserve">Magyarországon a növénytermesztési ágazatot több alkalommal is sújtotta a 2022. évihez hasonló mértékű aszálykár, ezért is fontos számba venni, hogyan reagált a mezőgazdaság ezekre az eseményekre, illetve miként tudná az ország megelőzni az ebből fakadó gazdasági károkat. A kutatók arra voltak kíváncsiak, hogy a magyar mezőgazdaságnak az elmúlt évszázadban több hullámban történt modernizációja mennyire felelt meg az egyre gyakoribbá váló meteorológiai eredetű kihívásoknak.</w:t>
      </w:r>
    </w:p>
    <w:p>
      <w:pPr/>
      <w:r>
        <w:rPr/>
        <w:t xml:space="preserve">Mint megállapították, éppen a klímaváltozásnak leginkább kitett, és az utóbbi években kibontakozó globális mezőgazdasági alapanyag-túltermelési válságban jelentősen érintett haszonnövények azok, amelyek korábban is magas részaránya a rendszerváltás óta még tovább növekedett a hazai termelésben. Vagyis a modernizációs törekvések alacsony innovációs igényű termékek előállítását biztosító agrárstruktúrát eredményeztek: a minél egyszerűbben, nagy tömegben előállítható termények részesülnek előnyben, amelyek azonban sokszor épp a legkevésbé ellenállóak a 2022-es aszályhoz hasonló szélsőségekkel szemben.</w:t>
      </w:r>
    </w:p>
    <w:p>
      <w:pPr/>
      <w:r>
        <w:rPr/>
        <w:t xml:space="preserve">Az agrárgazdaság előtt álló kihívásokra a magyar társadalom és elsősorban az agrárium irányváltására tényleges hatással bíró gazdasági-politikai csoportok felelőssége megfelelően reagálni. A tanulmány ezekhez a megkerülhetetlen döntésekhez kíván szakmai támogatást nyújtani.  A szerzők az alábbi, online is elérhető előadásban bővebben is beszéltek a témáról:</w:t>
      </w:r>
    </w:p>
    <w:p>
      <w:pPr/>
      <w:r>
        <w:rPr/>
        <w:t xml:space="preserve">https://www.youtube.com/watch?v=VjbhyyOWt30&amp;t=4s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https://hellosajto.hu/?p=22426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CB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2025-05-20T16:46:16+00:00</dcterms:created>
  <dcterms:modified xsi:type="dcterms:W3CDTF">2025-05-20T16:46:16+00:00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