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Változhat a budapesti kerületek népszerűségi rangsora</w:t>
      </w:r>
      <w:bookmarkEnd w:id="0"/>
    </w:p>
    <w:p>
      <w:pPr/>
      <w:r>
        <w:rPr/>
        <w:t xml:space="preserve">Az identitásvédelmi törvény jelentősen átrajzolhatja fővárosunk ingatlantérképét</w:t>
      </w:r>
    </w:p>
    <w:p>
      <w:pPr/>
      <w:r>
        <w:rPr/>
        <w:t xml:space="preserve">Komoly átalakulás előtt áll Budapest ingatlanpiaca, amennyiben elfogadják a helyi önazonosság védelméről szóló törvényjavaslatot. A tervezet ugyanis a kerületi önkormányzatoknak is lehetőséget adna arra, hogy önállóan szabályozzák a más kerületekből vagy településekről érkező új lakók letelepedését. A rendelkezés bevezetésével a kerületek pénzügyi hozzájárulásokat, adóterheket vagy akár elővásárlási jogot is előírhatnának a betelepülők számára.</w:t>
      </w:r>
    </w:p>
    <w:p>
      <w:pPr/>
      <w:r>
        <w:rPr/>
        <w:t xml:space="preserve">Budapest lakáspiaca hagyományosan a mobilitásra és a kerületek közötti szabad költözésre épül. Egyes kerületek azonban évek óta kiemelkednek kereslet szempontjából, aminek nyomán az árak is jelentősen differenciálódtak.</w:t>
      </w:r>
    </w:p>
    <w:p>
      <w:pPr/>
      <w:r>
        <w:rPr/>
        <w:t xml:space="preserve">A törvény elfogadásával azonban most megváltozhat a régebb óta stagnáló népszerűségi rangsor. A Duna House szakértői szerint a szabályozás különösen azokban a városrészekben eredményezhet változásokat, ahol az elmúlt években kiemelkedő volt a kereslet és a lakosság mobilitása. Ilyen a II., a XI., a XIII. és a XIV. kerület is, ahol a kereslet és a tranzakciószám jellemzően egyaránt magasnak minősült.</w:t>
      </w:r>
    </w:p>
    <w:p>
      <w:pPr/>
      <w:r>
        <w:rPr/>
        <w:t xml:space="preserve">A II. kerületben, amely elsősorban zöldövezeti lakókörnyezetével, népszerű oktatási intézményeivel vonzó, az átlagos négyzetméterár jelenleg az 1,8 millió forintot közelíti meg.</w:t>
      </w:r>
    </w:p>
    <w:p>
      <w:pPr/>
      <w:r>
        <w:rPr/>
        <w:t xml:space="preserve"> A XI. kerület a nyüzsgő egyetemi élet, a jó közlekedés és változatos lakáskínálata révén szintén kiemelt célpont: itt a négyzetméterenkénti átlagár 1,4 millió forint körül alakul. </w:t>
      </w:r>
    </w:p>
    <w:p>
      <w:pPr/>
      <w:r>
        <w:rPr/>
        <w:t xml:space="preserve">A XIII. kerület, ahol az irodafejlesztések, új építésű lakóprojektek és a fiatalosabb lakókörnyezet is vonzó lehet a vásárlóknak, 1,3 millió forint/m²-es átlagos árszinttel tartja jó pozícióját.</w:t>
      </w:r>
    </w:p>
    <w:p>
      <w:pPr/>
      <w:r>
        <w:rPr/>
        <w:t xml:space="preserve">A XIV. kerület Zugló parkos, jól elérhető városrészként az egyik legstabilabb belső-pesti terület, 1,1 millió Ft/m²-es átlagárral.</w:t>
      </w:r>
    </w:p>
    <w:p>
      <w:pPr/>
      <w:r>
        <w:rPr/>
        <w:t xml:space="preserve">A prémiumkerületek közül pedig a XII. kerület továbbra is a főváros egyik legdrágább területe, átlagosan 1,7 millió forint feletti négyzetméterárakkal.</w:t>
      </w:r>
    </w:p>
    <w:p>
      <w:pPr/>
      <w:r>
        <w:rPr/>
        <w:t xml:space="preserve">„A tervezett korlátozások különféle formában jelenhetnek meg. Egyszeri betelepedési díjként, regisztrációs kötelezettségként vagy egyéb adminisztratív akadályokként. Ezek bevezetése a belépési költségek növekedésén keresztül csökkentheti a keresletet és így visszafoghatja a tranzakciószámokat is” – mutatott rá Szegő Péter, a Duna House PR és elemzési szakértője. Hangsúlyozta: „A modellezett hatások alapján egy mérsékelt beavatkozás 5-10%-os, míg az összetettebb korlátozások akár 20-25%-os visszaesést is eredményezhetnek a lakáspiaci forgalomban.”</w:t>
      </w:r>
    </w:p>
    <w:p>
      <w:pPr/>
      <w:r>
        <w:rPr/>
        <w:t xml:space="preserve">A szabályozás legérzékenyebben a befektetőket érintheti, hiszen a bizonytalan jogi környezet és a kereslet csökkenése miatt az ingatlanok értéke és likviditása is csökkenhet. Az eladók szempontjából is hátrányos lehet az új szabályozás, mert visszafoghatja a keresletet, rontja az eladók alkupozícióját – ez különösen azokban a kerületekben jelenthet problémát, ahol a jelenlegi magas keresletre és gyors eladhatóságra épül az ingatlanpiac. Továbbá még a bankok is óvatosabban hitelezhetnek olyan kerületekben, ahol korlátozások lépnek életbe.</w:t>
      </w:r>
    </w:p>
    <w:p>
      <w:pPr/>
      <w:r>
        <w:rPr/>
        <w:t xml:space="preserve">„Ezzel párhuzamosan nőhet azoknak a kerületeknek a vonzereje, ahol nem élnek a betelepülés korlátozásának lehetőségével. Ez viszont áremelkedéshez vezethet. A törvény így hosszú távon átrendezheti a fővárosi ingatlanpiacot, és jelentősen befolyásolhatja a kerületek közötti kereslet- és árkülönbségeket” – tette hozzá a szakértő.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E7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2025-05-20T16:32:45+00:00</dcterms:created>
  <dcterms:modified xsi:type="dcterms:W3CDTF">2025-05-20T16:32:45+00:00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