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Széchenyi István Egyetem stratégiai céljait szolgálja a műszaki tudományi karok szervezeti megújítása</w:t>
      </w:r>
      <w:bookmarkEnd w:id="0"/>
    </w:p>
    <w:p>
      <w:pPr/>
      <w:r>
        <w:rPr/>
        <w:t xml:space="preserve">A győri Széchenyi István Egyetem Szenátusa április 28-i ülésén nagy többséggel támogatta a három műszaki tudományi kar szervezeti átalakítását. A változtatás elsődleges célja, hogy az intézmény az egymáshoz kapcsolódó mérnöki képzési területek összehangolásával és a legkorszerűbb technológiákhoz kapcsolódó kompetenciák kiemelésével rugalmasabban alkalmazkodjon az ipari struktúra átalakulásához, valamint a technológiai és munkaerőpiaci változásokhoz.</w:t>
      </w:r>
    </w:p>
    <w:p>
      <w:pPr/>
      <w:r>
        <w:rPr/>
        <w:t xml:space="preserve">A Széchenyi István Egyetem évtizedek óta meghatározó szerepet játszik a műszaki felsőoktatásban. Az intézmény magas színvonalú képzéseket nyújt és értékes kutatásokat végez, szoros együttműködésben a hazai és nemzetközi ipari partnerekkel. Innovatív és gyakorlatorientált szemlélete hozzájárul a térség gazdasági versenyképességéhez és a szakemberek utánpótlásához. E terület további fejlődését szolgálja az az augusztus 1-jén hatályba lépő átalakítás, amelyet április 28-án tárgyalt és fogadott el nagy többséggel a Szenátus.</w:t>
      </w:r>
    </w:p>
    <w:p>
      <w:pPr/>
      <w:r>
        <w:rPr/>
        <w:t xml:space="preserve">Ennek lényege, hogy a jelenlegi Gépészmérnöki, Informatikai és Villamosmérnöki Karról a gépészmérnöki területhez kapcsolódó tanszékek és szakok az Audi Hungaria Járműmérnöki Karhoz kerülnek. Új, önálló karként megalakul az Informatikai és Villamosmérnöki Kar, ahol a meglévő informatikai és mechatronikai tanszékek mellett újak jönnek létre. A logisztikai mérnök szak, a Logisztikai és Szállítmányozási Tanszék, valamint a Közlekedésmérnöki és Szállítmányozási Szakkollégium a jövőben az Építész-, Építő- és Közlekedésmérnöki Karon fejlődhet tovább.</w:t>
      </w:r>
    </w:p>
    <w:p>
      <w:pPr/>
      <w:r>
        <w:rPr/>
        <w:t xml:space="preserve">Dr. Kovács Zsolt, az intézmény általános és oktatási elnökhelyettese elmondta: mindez szorosan illeszkedik az egyetem hosszú távú stratégiájához, amelynek középpontjában a tudásalapú gazdaság megerősítése, a hallgatóbarát és piacképes oktatás, valamint a vállalati és ipari kapcsolatok elmélyítése áll. „Az új szerkezet lehetővé teszi, hogy az egyetem rugalmasabban alkalmazkodjon az ipari struktúra átalakulásához, a technológiai és munkaerőpiaci változásokhoz, és hatékonyabban reagáljon a régió gazdasági szereplőinek igényeire. A megújulás során kiemelt figyelmet kapnak az informatikai és mesterséges intelligenciához kapcsolódó kompetenciák, a járműipari és gépészeti tudás integrálása, valamint a közlekedésmérnöki és logisztikai képzési területek összehangolása” – húzta alá.</w:t>
      </w:r>
    </w:p>
    <w:p>
      <w:pPr/>
      <w:r>
        <w:rPr/>
        <w:t xml:space="preserve">Dr. Friedler Ferenc rektor, tudományos elnökhelyettes hozzátette: az egymáshoz közel álló területek összekapcsolása növelni fogja a hatékonyságot. „Mindez egyszerre szolgálja a képzéseinket, valamint kutatási és innovációs programjainkat, ami gazdasági partnereink versenyképességét is támogatja. Célunk, hogy intézményünk a térség meghatározó innovációs központjaként nemzetközi szinten is még elismertebbé váljon” – emelte ki.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Korcz Miklós Máté/Széchenyi István Egyetem
                <w:br/>
                <w:br/>
                A műszaki tudományi karok megújítása szorosan illeszkedik az egyetem hosszú távú stratégiájához.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https://hellosajto.hu/?p=22130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2025-05-14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FA28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2025-05-13T16:27:43+00:00</dcterms:created>
  <dcterms:modified xsi:type="dcterms:W3CDTF">2025-05-13T16:27:43+00:00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