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Elindult a Budapest Airport által támogatott zajvédelmi program ötödik üteme</w:t>
      </w:r>
      <w:bookmarkEnd w:id="0"/>
    </w:p>
    <w:p>
      <w:pPr/>
      <w:r>
        <w:rPr/>
        <w:t xml:space="preserve">Már lehet jelentkezni a Budapest Airport Szomszédjaiért Alapítvány zajvédelmi programjának ötödik fázisára, amelynek keretében a meghatározott területek ingatlantulajdonosai kérhetik az ingatlanok lakó- és pihenőhelyiségeiben található nyílászárók utólagos szigetelését vagy cseréjét, illetve a hálószobákba szellőztetőberendezés telepítését.</w:t>
      </w:r>
    </w:p>
    <w:p>
      <w:pPr/>
      <w:r>
        <w:rPr/>
        <w:t xml:space="preserve">A zajvédelmi program három éven keresztül, több ütemben valósul meg, a repülőtér közelében élők zajterhelésének csökkentése érdekében. Az eddigi jelentkezők száma eléri az 1200 ingatlantulajdonost.</w:t>
      </w:r>
    </w:p>
    <w:p>
      <w:pPr/>
      <w:r>
        <w:rPr/>
        <w:t xml:space="preserve">A program legújabb, ötödik fázisában érintett lakóingatlanok tulajdonosait a Budapest Airport Szomszédjaiért Alapítvány május folyamán levélben is tájékoztatja a program részleteiről és a jelentkezés menetéről. Az érdeklődők postai úton vagy elektronikusan is leadhatják jelentkezésüket, a zajvedelem.bud.hu weboldalon pedig további részleteket olvashatnak, illetve a gyakran felmerülő kérdésekre is választ kaphatnak.</w:t>
      </w:r>
    </w:p>
    <w:p>
      <w:pPr/>
      <w:r>
        <w:rPr/>
        <w:t xml:space="preserve">A jelentkezések leadási határideje 2025. szeptember 5., a programban minden ingatlantulajdonos részt vehet, akinek a kijelölt területen lakóingatlanja van, és a feltételeknek megfelel.</w:t>
      </w:r>
    </w:p>
    <w:p>
      <w:pPr/>
      <w:r>
        <w:rPr/>
        <w:t xml:space="preserve">A VINCI Airports hálózat részeként működő Budapest Airport és a Budapest Airport Szomszédjaiért Alapítvány kiemelt figyelmet fordít a környéken élők életminőségére és fontosnak tartja, hogy a repülőtér a környező településekkel és kerületekkel együtt fejlődjön. A támogatások mellett a vállalat a környezeti hatások további mérséklése érdekében mindenki számára hozzáférhető zajmonitor rendszert működtet, a mélyalvási időszakban üzemelő légitársaságok által fizetendő díjat pedig megemelte.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2031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https://hellosajto.hu/?p=21876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2025-05-07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8CF0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2025-05-06T14:57:46+00:00</dcterms:created>
  <dcterms:modified xsi:type="dcterms:W3CDTF">2025-05-06T14:57:46+00:00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