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Áprilisban megtorpant az ingatlanpiac lendülete</w:t>
      </w:r>
      <w:bookmarkEnd w:id="0"/>
    </w:p>
    <w:p>
      <w:pPr/>
      <w:r>
        <w:rPr/>
        <w:t xml:space="preserve">Lakóingatlan adásvételi tranzakciószám-becslés és jelzáloghitel-előrejelzés 2025. április</w:t>
      </w:r>
    </w:p>
    <w:p>
      <w:pPr/>
      <w:r>
        <w:rPr/>
        <w:t xml:space="preserve">A Duna House (DH) közreadja havi Tranzakciószám Becslését (DHTB) és jelzáloghitel előrejelzését, amely szerint áprilisban országosan 10 415 lakóingatlan cserélt tulajdonost és 127 milliárd forint szerződéses összegű lakáscélú jelzáloghitel realizálódott.</w:t>
      </w:r>
    </w:p>
    <w:p>
      <w:pPr/>
      <w:r>
        <w:rPr/>
        <w:t xml:space="preserve">Áprilisban megtorpant az ingatlanpiac lendületes évkezdése. A lassulás hátterében a szokottnál is erősebben érvényesülő tavaszi iskolai szünet, a négynapos hétvégék hatása, valamint a megugró ingatlanárak állnak, amelyek érezhetően visszafogták a keresletet. A tranzakciószámok eddigi fokozatos emelkedése után áprilisban némi csökkenés tapasztalható: a hónapra becsült 10 415 adásvétel az előző hónap eredményétől 14,6%-kal marad el, az előző év azonos időszakához hasonlítva pedig 7%-os a csökkenés. </w:t>
      </w:r>
    </w:p>
    <w:p>
      <w:pPr/>
      <w:r>
        <w:rPr/>
        <w:t xml:space="preserve">A jelzáloghitel-piaci volumenben viszont mérsékelt bővülés látható: a cégcsoport nemzetközi pénzügyi márkája, a Credipass magyarországi becslése alapján a jelzáloghitel-piacon idén áprilisban 127 milliárd forint szerződéses összegű lakáscélú jelzáloghitel realizálódott. </w:t>
      </w:r>
    </w:p>
    <w:p>
      <w:pPr/>
      <w:r>
        <w:rPr/>
        <w:t xml:space="preserve">Az elmúlt hónap teljesítménye a szakértők által márciusra becsült volumenhez képest 2%-os erősödést jelent, a 2024-es év azonos időszakában mért MNB-adathoz hasonlítva pedig 5%-kal jobb eredményt takar.</w:t>
      </w:r>
    </w:p>
    <w:p>
      <w:pPr/>
      <w:r>
        <w:rPr/>
        <w:t xml:space="preserve">A tranzakciószám-becslés ezen a linken tekinthető meg.</w:t>
      </w:r>
    </w:p>
    <w:p>
      <w:pPr/>
      <w:r>
        <w:rPr/>
        <w:t xml:space="preserve">Segédlet</w:t>
      </w:r>
    </w:p>
    <w:p>
      <w:pPr/>
      <w:r>
        <w:rPr/>
        <w:t xml:space="preserve">Az alábbi 2. ábra a DH által az aktuális hónapban becsült havi tranzakciómennyiségeket mutatja.</w:t>
      </w:r>
    </w:p>
    <w:p>
      <w:pPr/>
      <w:r>
        <w:rPr/>
        <w:t xml:space="preserve">A DHTB módszertana: az ingatlanpiac alakulásának mindenkori legfontosabb mutatószáma az évenkénti adásvételi tranzakciószám. A DHTB a DH által kiadott becslés, amely évközi, megközelítő adatot mutat. A becslés a DH által kiközvetített ingatlanok havi tranzakciószámát és a DH becsült piaci részesedését veszi alapul. </w:t>
      </w:r>
    </w:p>
    <w:p>
      <w:pPr/>
      <w:r>
        <w:rPr/>
        <w:t xml:space="preserve">A DH aktuális havi piaci részesedésének becsléséhez az alábbi mutatók szolgálnak: </w:t>
      </w:r>
    </w:p>
    <w:p>
      <w:pPr/>
      <w:r>
        <w:rPr/>
        <w:t xml:space="preserve">A KSH által publikált adatok a magánszemélyek közötti tranzakciókra vonatkozóan. Miután a KSH többhavi késéssel publikál, így visszamenőleg van lehetőség a piaci részesedés korrekciójára, amely az aktuális becslést is pontosítja. Figyelem! 2016-tól az újépítésű piac fellendülésével az előszerződött lakásvételek csak több hónapos (esetenként akár 1-2 éves) késéssel, a vagyonszerzési illeték kiszabását követően jelennek meg a KSH statisztikáiban, így a tranzakciószámok értelmezésében anomáliák lehetnek. </w:t>
      </w:r>
    </w:p>
    <w:p>
      <w:pPr/>
      <w:r>
        <w:rPr/>
        <w:t xml:space="preserve">Kiadott Energetikai tanúsítványok mennyisége. </w:t>
      </w:r>
    </w:p>
    <w:p>
      <w:pPr/>
      <w:r>
        <w:rPr/>
        <w:t xml:space="preserve">A Duna House Groupból származó egyéb management információkon alapuló szubjektív értékelés.</w:t>
      </w:r>
    </w:p>
    <w:p>
      <w:pPr/>
      <w:r>
        <w:rPr/>
        <w:t xml:space="preserve">Figyelem! A DHTB adatai nem alkalmasak a DH hálózata által közvetített tranzakciók mennyiségének becslésére, továbbá nem alkalmasak a Duna House Group üzleti eredményeinek becslésére, vagy erre vonatkoztatható következtetések levonására.Jelzáloghitel-előrejelzés: a Credipass által nyújtott adatok elsősorban gyors trendelőrejelzésre használhatók, az MNB minden hónap elején publikálja a 2 hónappal azelőtti időszak tényadatait.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6.91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Duna House
                <w:br/>
                <w:br/>
                1. ábra.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.5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Duna House
                <w:br/>
                <w:br/>
                2. ábra.
              </w:t>
            </w:r>
          </w:p>
        </w:tc>
      </w:tr>
    </w:tbl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https://hellosajto.hu/?p=21827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00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2025-05-05T18:01:19+00:00</dcterms:created>
  <dcterms:modified xsi:type="dcterms:W3CDTF">2025-05-05T18:01:19+00:00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