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Klasszis: megvannak a legjobb magyar befektetési alapok és alapkezelők, innovációk</w:t>
      </w:r>
      <w:bookmarkEnd w:id="0"/>
    </w:p>
    <w:p>
      <w:pPr/>
      <w:r>
        <w:rPr/>
        <w:t xml:space="preserve">A hazai befektetési alapok vagyona 2024-ben is dinamikusan nőtt tovább, megközelítette a 18 ezer milliárd forintot, ami 27,7 százalékos emelkedés volt. A Privátbankár.hu idén is kiosztotta a Klasszis 2025 díjakat a hazai alapkezelői szakma legjobb szakembereinek. Az Év Alapkezelője a HOLD Alapkezelő, az Év Portfóliómenedzsere Szőcs Gábor, az Év Feltörekvő Portfóliómenedzsere pedig Czakó Ágnes lett.</w:t>
      </w:r>
    </w:p>
    <w:p>
      <w:pPr/>
      <w:r>
        <w:rPr/>
        <w:t xml:space="preserve">Robbanásszerű növekedés az alapokban</w:t>
      </w:r>
    </w:p>
    <w:p>
      <w:pPr/>
      <w:r>
        <w:rPr/>
        <w:t xml:space="preserve">Tavaly december végén 17 890 milliárd forintnyi vagyont kezeltek a Befektetési Alapkezelők és Vagyonkezelők Magyarországi Szövetsége (Bamosz) tagjai befektetési alapokban, ami nem tartalmazza a pénztárakban, biztosítói és egyéb portfóliókban levő vagyont. Ez pedig 27,7 százalékos ugrást jelentett, a grafikon szinte exponenciális növekedésről árulkodik. Különösen, mivel előző évben, 2023-ban pedig 50,8 százalékos ugrást mértek, és a korábbi évek mérlege is rendre pozitív volt.</w:t>
      </w:r>
    </w:p>
    <w:p>
      <w:pPr/>
      <w:r>
        <w:rPr/>
        <w:t xml:space="preserve">A befektetési alapok szerepe a magyarországi megtakarítások között tehát egyre fontosabbá válik, tőkéjük a Bamosz adatai szerint az újabb és újabb válságok, tőkepiaci turbulenciák ellenére is tovább nőtt az utóbbi években, évtizedben. Ennek a hatalmas vagyontömegnek az MNB statisztikái szerint jellemzően nagy része a lakosságnál van.</w:t>
      </w:r>
    </w:p>
    <w:p>
      <w:pPr/>
      <w:r>
        <w:rPr/>
        <w:t xml:space="preserve">Ez az óriási tőkemennyiség az ágazatnak makrogazdasági szempontból is kiemelt jelentőséget ad, és fontossá teszi, hogy az alapokat és kezelőiket szakmailag is értékeljék, díjazzák. A díjakat már a tizenkettedik egymást követő évben osztotta ki a Privátbankár.hu április 15-én egy ünnepélyes rendezvény keretében.</w:t>
      </w:r>
    </w:p>
    <w:p>
      <w:pPr/>
      <w:r>
        <w:rPr/>
        <w:t xml:space="preserve">Díjak a legkiválóbbaknak</w:t>
      </w:r>
    </w:p>
    <w:p>
      <w:pPr/>
      <w:r>
        <w:rPr/>
        <w:t xml:space="preserve">Az Év Alapkezelője 2024-ben a HOLD Alapkezelő, az Év Portfóliómenedzsere pedig Szőcs Gábor (HOLD Alapkezelő) lett. Az Év Feltörekvő Portfóliómenedzsere címet Czakó Ágnes (OTP Alapkezelő) nyerte el a szakmai és közönségszavazás eredményeinek összesítése alapján. Ez utóbbi kategóriában a 40 év alatti jelöltek között dőlt el a verseny. Ezt a három díjat a szakma és a nagyközönség szavazatai alapján osztották ki.</w:t>
      </w:r>
    </w:p>
    <w:p>
      <w:pPr/>
      <w:r>
        <w:rPr/>
        <w:t xml:space="preserve">Ki nyerte a legtöbb díjat?</w:t>
      </w:r>
    </w:p>
    <w:p>
      <w:pPr/>
      <w:r>
        <w:rPr/>
        <w:t xml:space="preserve">Objektív számítások, az elért hozam és a kockázat alapján 16 további alapkategóriában osztottak ki díjat konkrét befektetési alapok számára, a legtöbb esetben első, második és harmadik helyezéssel. Ezek közül az az OTP Alapkezelő 11, a HOLD Alapkezelő kilenc, az MBH Alapkezelő hét, az Accorde és az Erste alapkezelők pedig hat-hat dobogós helyezést értek el 2025-ben. A nyertes alapok teljes listája a Klasszis.hu oldalon látható.</w:t>
      </w:r>
    </w:p>
    <w:p>
      <w:pPr/>
      <w:r>
        <w:rPr/>
        <w:t xml:space="preserve">Tizenkét év alatt több mint 650 díjat és dobogós helyezést osztottak ki az alapkezelőknek, a legtöbbet az évek során az OTP, a Hold és az Erste alapkezelők kapták. De a legkisebb cégeknek is sikerült sikereket elérni egy-egy kategóriában, így nehéz olyan alapkezelőt találni, amely sohasem nyert volna.</w:t>
      </w:r>
    </w:p>
    <w:p>
      <w:pPr/>
      <w:r>
        <w:rPr/>
        <w:t xml:space="preserve">A Privátbankár.hu Klasszis díj egyfajta megkülönböztető jelzés, amely segíthet a befektetőknek kiválasztani a rendkívül széles befektetésialap-palettáról a legkiválóbb termékeket. Különösen fontos ez azon befektetők esetében, akiknek nincsen idejük, tudásuk a teljes piacot felölelő elemzésekhez.</w:t>
      </w:r>
    </w:p>
    <w:p>
      <w:pPr/>
      <w:r>
        <w:rPr/>
        <w:t xml:space="preserve">A hozam és a kockázat alapján érdemes összehasonlítani</w:t>
      </w:r>
    </w:p>
    <w:p>
      <w:pPr/>
      <w:r>
        <w:rPr/>
        <w:t xml:space="preserve">Az alapok teljesítményének objektív értékelésénél pusztán a hozam figyelembevétele nem elegendő, hiszen nem mindegy az sem, milyen kockázat mellett érték el az eredményt. A Privátbankár.hu ezért összetett, a hozamot és a kockázatot (a hozamszórást) is figyelembe vevő mutatókat dolgozott ki a szakma által is elfogadott és elismert módszertani elemek alapján. További részletek, szabályzat, a nyertesek listája: Klasszis.hu</w:t>
      </w:r>
    </w:p>
    <w:p>
      <w:pPr/>
      <w:r>
        <w:rPr/>
        <w:t xml:space="preserve">Díjazták az innovatív megoldásokat is</w:t>
      </w:r>
    </w:p>
    <w:p>
      <w:pPr/>
      <w:r>
        <w:rPr/>
        <w:t xml:space="preserve">Az idén először kiosztották az Év Innovációja díjakat is, amellyel olyan pénzügyi újításokat ismernek el, amelyek elsősorban a befektetők, másodsorban a pénzügyi és vagyonkezelői szakma, illetve a hazai tőkepiac fejlődését szolgálják. Erre pályázhattak a Bamosz-tag alapkezelőkön kívül privátbanki szolgáltatók, prémium szolgáltatást nyújtó pénzintézetek valamint befektetési szolgáltatók is. Négy kategóriában hirdettek győztest:</w:t>
      </w:r>
    </w:p>
    <w:p>
      <w:pPr/>
      <w:r>
        <w:rPr/>
        <w:t xml:space="preserve">Legjobb Befektetési Termékinnováció: K&amp;H Rendszeres ETF Befektetési Program - K&amp;H Értékpapír</w:t>
      </w:r>
    </w:p>
    <w:p>
      <w:pPr/>
      <w:r>
        <w:rPr/>
        <w:t xml:space="preserve">Shiwaforce - Legjobb Digitális Innováció: 100%-ban digitálisan elérhető vagyonkezelési szolgáltatás – Concorde Értékpapír</w:t>
      </w:r>
    </w:p>
    <w:p>
      <w:pPr/>
      <w:r>
        <w:rPr/>
        <w:t xml:space="preserve">Legjobb Kommunikációs Innováció: Webkommunikációs-edukációs Projekt - Amundi Alapkezelő</w:t>
      </w:r>
    </w:p>
    <w:p>
      <w:pPr/>
      <w:r>
        <w:rPr/>
        <w:t xml:space="preserve">Legjobb Privátbanki Innováció: MBH Holisztikus Vagyonkezelési Szolgáltatás - MBH Bank Private Banking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Gáspár András, lapigazgató</w:t>
      </w:r>
    </w:p>
    <w:p>
      <w:pPr>
        <w:numPr>
          <w:ilvl w:val="0"/>
          <w:numId w:val="1"/>
        </w:numPr>
      </w:pPr>
      <w:r>
        <w:rPr/>
        <w:t xml:space="preserve">Privátbankár.hu</w:t>
      </w:r>
    </w:p>
    <w:p>
      <w:pPr>
        <w:numPr>
          <w:ilvl w:val="0"/>
          <w:numId w:val="1"/>
        </w:numPr>
      </w:pPr>
      <w:r>
        <w:rPr/>
        <w:t xml:space="preserve">gaspar.andras@privatbankar.hu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Privátbankár.hu
                <w:br/>
                <w:br/>
                Az Év Alapkezelője a HOLD Alapkezelő.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Privátbankár.hu
                <w:br/>
                <w:br/>
                Az Év Feltörekvő Portfóliómenedzsere pedig Czakó Ágnes (OTP Alapkezelő).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Privátbankár.hu
                <w:br/>
                <w:br/>
                Az Év Portfóliómenedzsere Szőcs Gábor (HOLD Alapkezelő).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Privátbankár.hu
                <w:br/>
                <w:br/>
                A Klasszis 2025 jelöltjei.
              </w:t>
            </w:r>
          </w:p>
        </w:tc>
      </w:tr>
    </w:tbl>
    <w:p>
      <w:pPr/>
      <w:r>
        <w:rPr/>
        <w:t xml:space="preserve">Eredeti tartalom: Privátbankár.hu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https://hellosajto.hu/21309/klasszis-megvannak-a-legjobb-magyar-befektetesi-alapok-es-alapkezelok-innovaciok/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Privátbankár.hu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A6A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2025-04-16T12:40:30+00:00</dcterms:created>
  <dcterms:modified xsi:type="dcterms:W3CDTF">2025-04-16T12:40:30+00:00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