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Akvizíciók hajtották az AutoWallis gépjármű-értékesítését az első negyedévben</w:t>
      </w:r>
      <w:bookmarkEnd w:id="0"/>
    </w:p>
    <w:p>
      <w:pPr/>
      <w:r>
        <w:rPr/>
        <w:t xml:space="preserve">13 százalékkal növelte az AutoWallis Csoport Kiskereskedelmi Üzletága az új gépjármű-értékesítést a tavaly zárt nemzetközi akvizícióknak köszönhetően, miközben Nagykereskedelmi Üzletágának eladásai elsősorban egyedi hatások miatt csökkentek az első negyedévben a múlt év azonos időszakéhoz képest. A régió meghatározó autókereskedelmi és mobilitási szolgáltatójának használtautó-értékesítése kilőtt, több mint 57 százalékkal bővült, miközben a szerviz órák száma és a rövid távú gépjárműkölcsönzés is szépen növekedett.</w:t>
      </w:r>
    </w:p>
    <w:p>
      <w:pPr/>
      <w:r>
        <w:rPr/>
        <w:t xml:space="preserve">Erős növekedéssel indította a 2025-ös évet a Budapesti Értéktőzsde Prémium kategóriájában jegyzett AutoWallis Csoport Kiskereskedelmi Üzletága: új gépjármű-eladásait 12,7 százalékkal 2.731-re, míg a használtautó-eladásokat 57,1 százalékkal 938 darabra növelte az első negyedévben. Az új gépjármű-eladások növekedéséből 520 darab a tavaly lezárt cseh akvizícióknak – az NC Auto (Stratos) három BMW márkakereskedése, valamint a Milan Král Group felvásárlása –, továbbá az ősszel nyitott budapesti Renault és Dacia kereskedés értékesítéseinek köszönhető. A Kiskereskedelmi Üzletág akvizíciók nélkül az év első három hónapjában csökkentést mutatott a tavalyi év hasonló időszakával összevetve. Ennek oka elsősorban az erős bázisidőszak: a japán márkák (Toyota, Suzuki, Nissan) 2023-as japán üzleti évet márciusban záró kampányai miatt tavaly ilyenkor megugrott az értékesítés. Az Üzletág használtgépjármű-értékesítései 57,1 százalékkal 938-ra ugrottak, melyből 46,1 százalék volt az akvizícióknak köszönhető, miközben a szerviz órák száma 60,3 százalékkal 80.308 órára emelkedett (ebből 58,7 százalék volt akvizíciós hatás).</w:t>
      </w:r>
    </w:p>
    <w:p>
      <w:pPr/>
      <w:r>
        <w:rPr/>
        <w:t xml:space="preserve">Az AutoWallis Nagykereskedelmi Üzletága 2025 első negyedévében 5,1 százalékkal kevesebb, összesen 8.145 autót értékesített, részben egyszeri hatások miatt. A visszaesés elsősorban annak köszönhető, hogy az Opel Grandland és Frontera modellek új változatainak piaci bevezetése és gyártása időben elcsúszott és csak a következő negyedévekben várható ezek pozitív hatása.</w:t>
      </w:r>
    </w:p>
    <w:p>
      <w:pPr/>
      <w:r>
        <w:rPr/>
        <w:t xml:space="preserve">Az AutoWallis Mobilitási Szolgáltatások Üzletágánál (melybe a Csoport rövid- és hosszú távú gépjármű kölcsönzése, továbbá a flottakezelés tartozik) kismértékben, 2,9 százalékkal csökkent a bérleti események száma, míg a bérleti napok száma 13,6 százalékos növekedés mellett 43.515-re bővült. Az AutoWallis Csoport átlagos flottamérete 2,7 százalékkal 3.776 darabra emelkedett az év első három hónapjában.</w:t>
      </w:r>
    </w:p>
    <w:p>
      <w:pPr/>
      <w:r>
        <w:rPr/>
        <w:t xml:space="preserve">Ormosy Gábor, az AutoWallis vezérigazgatója elmondta: 2025-ben is folytatják a növekedési stratégia megvalósítását, így vizsgálják a további akvizíciós és üzletfejlesztési lehetőségeket, valamint kiemelten fókuszálnak a korábbi tranzakciók integrációs folyamataira. A vezérigazgató kiemelte, hogy az első negyedéves számokat egyszeri hatások rontották, ugyanakkor a növekedési stratégiának megfelelő célok teljesülése nem került veszélybe. Az AutoWallis tavaly tavasszal publikálta frissített stratégiáját, melyben duplázódó árbevételt és nyereséget, továbbá nemzetközi növekedési sztorit tervez 2028-ig.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Kerekes Ádám</w:t>
      </w:r>
    </w:p>
    <w:p>
      <w:pPr>
        <w:numPr>
          <w:ilvl w:val="0"/>
          <w:numId w:val="1"/>
        </w:numPr>
      </w:pPr>
      <w:r>
        <w:rPr/>
        <w:t xml:space="preserve">Financial Communications</w:t>
      </w:r>
    </w:p>
    <w:p>
      <w:pPr>
        <w:numPr>
          <w:ilvl w:val="0"/>
          <w:numId w:val="1"/>
        </w:numPr>
      </w:pPr>
      <w:r>
        <w:rPr/>
        <w:t xml:space="preserve">kerekes.adam@fincomm.hu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1.583610188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AutoWallis Csoport
                <w:br/>
                <w:br/>
              </w:t>
            </w:r>
          </w:p>
        </w:tc>
      </w:tr>
    </w:tbl>
    <w:p>
      <w:pPr/>
      <w:r>
        <w:rPr/>
        <w:t xml:space="preserve">Eredeti tartalom: AutoWallis Csoport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https://hellosajto.hu/?p=21273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AutoWallis Csoport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8E4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2025-04-15T16:58:38+00:00</dcterms:created>
  <dcterms:modified xsi:type="dcterms:W3CDTF">2025-04-15T16:58:38+00:00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