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Trendforduló a miskolci ingatlanpiacon</w:t>
      </w:r>
      <w:bookmarkEnd w:id="0"/>
    </w:p>
    <w:p>
      <w:pPr/>
      <w:r>
        <w:rPr/>
        <w:t xml:space="preserve">Nem ritkák a 25%-os alkuk semA Duna House új irodával reagál a helyi ingatlanpiaci változásokra</w:t>
      </w:r>
    </w:p>
    <w:p>
      <w:pPr/>
      <w:r>
        <w:rPr/>
        <w:t xml:space="preserve">Miskolc lehet az első vármegyeszékhelyek egyike, ahol a túlárazottság miatt keresleti oldalról immár a stagnálás jeleit mutató ingatlanpiac új sebességbe kapcsol – véli a Duna House helyi szakértője a legfrissebb tranzakciós adatok alapján.</w:t>
      </w:r>
    </w:p>
    <w:p>
      <w:pPr/>
      <w:r>
        <w:rPr/>
        <w:t xml:space="preserve">Az ingatlanpiac hónapok óta országos szinten tapasztalt felívelése, egyben túlárazottsága miatt sok ügyletben kényszerültek a tulajdonosok rendkívül nagy alkukra. Az országos átlag – és eddig jellemző – 5-10%-os alkuk helyett nem ritkán 10-25%-kal alacsonyabb áron zárulnak a miskolci ingatlanügyletek.</w:t>
      </w:r>
    </w:p>
    <w:p>
      <w:pPr/>
      <w:r>
        <w:rPr/>
        <w:t xml:space="preserve">Ezek a hatások Miskolcon is már jól érzékelhetőek, ezért a Duna House, reagálva a helyi ingatlanpiacot felpörgető trendekre, tovább erősíti helyi jelenlétét: április 9-én új irodát nyit a város szívében, a Szentpáli utca 9. szám alatt. Az új iroda egyúttal a vállalat miskolci ingatlanpiac iránti bizalmának a jele.</w:t>
      </w:r>
    </w:p>
    <w:p>
      <w:pPr/>
      <w:r>
        <w:rPr/>
        <w:t xml:space="preserve">„Az országos átlaghoz képest Miskolc továbbra is a legolcsóbb vármegyeszékhelyek között van. Az idei friss adatok alapján a miskolci lakások átlagos négyzetméterára 396 ezer forint, ami jelentősen elmaradt például Debrecen 811 ezer Ft-os és Pécs 687 ezer Ft-os átlagáraitól. Érdekesség viszont, hogy az újépítésű lakások esetében kisebb a különbség, miután az átlagos négyzetméteráruk Miskolcon is már 900 ezer forint fölé emelkedett. Az új irodával célunk, hogy az ingadozó, sokszor nehezen kiismerhető helyi ingatlanpiacon segítsük a vevőket és eladókat, kiemelten az egyre gyarapodó alkuszituációk során” – mondta Szőke Szabolcs, a Duna House új miskolci irodájának vezetője.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PR- és elemző munkatárs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https://hellosajto.hu/?p=21130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33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2025-04-09T15:08:46+00:00</dcterms:created>
  <dcterms:modified xsi:type="dcterms:W3CDTF">2025-04-09T15:08:46+00:00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