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Úttörő megoldás a hazai privátbanki szektorban</w:t>
      </w:r>
      <w:bookmarkEnd w:id="0"/>
    </w:p>
    <w:p>
      <w:pPr/>
      <w:r>
        <w:rPr/>
        <w:t xml:space="preserve">Az MBH Csoport privátbanki ügyfelei részére elérhetővé válik a holisztikus családi vagyontervezési szolgáltatás</w:t>
      </w:r>
    </w:p>
    <w:p>
      <w:pPr/>
      <w:r>
        <w:rPr/>
        <w:t xml:space="preserve">Az MBH Bank Private Banking területének szakmai támogatásával, az MBH Csoporthoz tartozó MBH Forrás Zrt. és partnerei közötti együttműködési megállapodás alapján, az MBH Csoport privátbanki ügyfelei számára elérhetővé vált a családi vagyontervezési szolgáltatás. Ezzel a hazai piacon úttörőként tud megoldást nyújtani az MBH Csoport azon ügyfelei számára, akik holisztikus családi vagyontervezési szolgáltatás iránt érdeklődnek. Az MBH Csoporthoz tartozó MBH Forrás Zrt. stratégiai partnerei olyan exkluzív és komplex megoldást csomagot tesznek elérhetővé az MBH Csoport privátbanki ügyfelei számára, amely – egyebek mellett – kiterjed a bizalmi vagyonkezelésre, vagyonörökítésre, adó- és jogi tanácsadásra, valamint nemesfém-kereskedelemre és szaktanácsadásra is. A szolgáltatás választ ad a családi vagyon pénzügyi eszközökön túlmutató diverzifikációjára vonatkozó ügyféligényekre.</w:t>
      </w:r>
    </w:p>
    <w:p>
      <w:pPr/>
      <w:r>
        <w:rPr/>
        <w:t xml:space="preserve">A piacon úttörő módon, személyre szabott, holisztikus családi vagyontervezési szolgáltatás válik elérhetővé az MBH Csoport privátbanki ügyfelei számára az MBH Bank Private Banking támogatásával, a MBH Csoport tagjaként működő MBH Forrás Zrt. és szakmai partnerei révén. A partnerek köre folyamatosan bővül, akikhez már olyan, a piacon elismert, széles körű referenciákkal rendelkező szereplők csatlakoztak, mint a családi vagyontervezésre és kezelésre specializálódó Apelso Consulting, és a nemesfém-kereskedelemre szakosodott Conclude Befektetési Zrt. Az új szolgáltatás szorosan illeszkedik ahhoz a piaci igényhez, miszerint a különböző vagyonelemeket (például részvényeket, nemesfémeket vagy befektetési célú ingatlanokat) egységben, integrált módon szükséges kezelni, figyelembe véve a családi vagyon több generációs összehangolásának szempontjait vagy a generációk közötti öröklés kérdését.</w:t>
      </w:r>
    </w:p>
    <w:p>
      <w:pPr/>
      <w:r>
        <w:rPr/>
        <w:t xml:space="preserve">Az új megközelítéssel az MBH Csoport célja tehát, hogy olyan hozzáadott értéket kínáljon az ügyfeleknek, amelynek keretében a magas színvonalú pénzpiaci szolgáltatásokon túl kényelmesen, egy kézből juthatnak hozzá a családi vagyon védelmét, gyarapítását biztosító szolgáltatásokhoz. Az MBH Csoport szakmai hátterének és az együttműködő partnereknek köszönhetően az ügyfelek komplex szolgáltatást kaphatnak, amely kiterjed a bizalmi vagyonkezelésre, vagyonörökítésre, adó- és jogi tanácsadásra, nemesfém-kereskedésre, hamarosan pedig tovább bővül műtárgybefektetésre vonatkozó tanácsadással, valamint más, alternatív vagyoneszközökre vonatkozó szaktanácsadással is.</w:t>
      </w:r>
    </w:p>
    <w:p>
      <w:pPr/>
      <w:r>
        <w:rPr/>
        <w:t xml:space="preserve">„Számos ügyféligénnyel találkoztunk az elmúlt években, amelyek arra vonatkoztak, hogy az általunk kínált pénzügyi eszközök kiegészítéseként milyen egyéb lehetőségek vannak még a családi vagyon diverzifikálására, a vagyonmegőrzésre. Családi vagyontervezési szolgáltatásunkkal egy olyan hiánypótló megközelítést és megoldást hoztunk a hazai piacra, amely egyszerre nyújt biztonságot, átláthatóságot és szakértelmet az ügyfelek számára. Hiszünk abban, hogy a hosszú távú vagyonmegőrzés és gyarapítás alapja egy olyan holisztikus szemlélet, amely tekintetbe veszi az összes vagyonelemet, és amelyben az MBH Csoport stratégiai partnereivel együttműködve, úttörő módon tud támogatást nyújtani. Meggyőződésünk, hogy ezzel valódi, kézzelfogható többletértéket tudunk kínálni ügyfeleinknek, amellyel hosszú távon is hozzájárulhatunk a családi vagyon tudatos, fenntartható gyarapításához” – mondta Pleschinger Gyula Márk, az MBH Befektetési Bank Privátbankért és befektetéselemzésért felelős vezérigazgató-helyettese.</w:t>
      </w:r>
    </w:p>
    <w:p>
      <w:pPr/>
      <w:r>
        <w:rPr/>
        <w:t xml:space="preserve">A Blochamps Capital kiadványa szerint 2024 harmadik negyedévének végére, a hazai piacon a kezelt privátbanki vagyon elérte a 10.049 milliárd forintot, miközben a privátbanki ügyfélszámlák száma meghaladta a 48 ezret. Az egy ügyfélszámlára jutó átlagos vagyon 209 millió forint volt, amely a magas hozzáadott értéket igénylő szolgáltatások iránti keresletet is tükrözi. A hazai piacon jelenleg 13 aktív privátbanki szolgáltató működik, és egy privátbankár átlagosan 23,1 milliárd forintnyi vagyont kezel – ami jól mutatja a szektor komplexitását és a személyre szabott tanácsadás jelentőségét.</w:t>
      </w:r>
    </w:p>
    <w:p>
      <w:pPr/>
      <w:r>
        <w:rPr/>
        <w:t xml:space="preserve">Az MBH Bank Private Banking a hazai piac egyik legnagyobb szakértői tapasztalattal rendelkező szereplője. A Private Banking szolgáltatásai a jelentősebb megtakarítással rendelkező magánszemélyeken túl az aktívan befektető vállalatok számára is elérhetőek. Az üzletágban kezelt ügyfélvagyon 2024-ben meghaladta az 1500 milliárd forintot, amellyel a hazai piacon a második legnagyobb állományt kezelő privátbank.</w:t>
      </w:r>
    </w:p>
    <w:p>
      <w:pPr/>
      <w:r>
        <w:rPr/>
        <w:t xml:space="preserve">Az MBH Bank Private Banking továbbra is elkötelezett amellett, hogy magas szakmai minőséggel és személyes tanácsadói körével, személyre szabott, átfogó pénzügyi megoldásokkal támogassa ügyfeleit abban, hogy tudatosabb döntéseket hozhassanak vagyonuk tervezésében, kezelésében és gyarapításában.</w:t>
      </w:r>
    </w:p>
    <w:p>
      <w:pPr/>
      <w:r>
        <w:rPr/>
        <w:t xml:space="preserve">Sajtókapcsolat:</w:t>
      </w:r>
    </w:p>
    <w:p>
      <w:pPr>
        <w:numPr>
          <w:ilvl w:val="0"/>
          <w:numId w:val="1"/>
        </w:numPr>
      </w:pPr>
      <w:r>
        <w:rPr/>
        <w:t xml:space="preserve">sajto@mbhbank.hu</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12.5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MBH Bank
                <w:br/>
                <w:br/>
                A képen balról jobbra szerepel: Prónay Kinga, Üzleti PR vezető, MBH Bank; Pleschinger Gyula Márk, az MBH Bank Private Banking igazgatója és az MBH Befektetési Bank Privátbankért és befektetéselemzésért felelős vezérigazgató-helyettese; Fodor Béla, MBH Bank Private Banking egyedi értékesítés és partneri kapcsolatok igazgató; Gregor István, osztályvezető, MBH Private Banking, Családi Vagyontervezési Osztály; Dr. Illés István, APELSO Trust igazgatósági tag; Juhász Gergely, Conclude Zrt. vezérigazgató.
              </w:t>
            </w:r>
          </w:p>
        </w:tc>
      </w:t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8" o:title=""/>
                </v:shape>
              </w:pict>
            </w:r>
          </w:p>
        </w:tc>
        <w:tc>
          <w:tcPr>
            <w:vAlign w:val="top"/>
            <w:noWrap/>
          </w:tcPr>
          <w:p>
            <w:pPr/>
            <w:r>
              <w:rPr/>
              <w:t xml:space="preserve">
                © MBH Bank
                <w:br/>
                <w:br/>
                A képen balról jobbra szerepel: Pleschinger Gyula Márk, az MBH Bank Private Banking igazgatója és az MBH Befektetési Bank Privátbankért és befektetéselemzésért felelős vezérigazgató-helyettese; Fodor Béla, MBH Bank Private Banking egyedi értékesítés és partneri kapcsolatok igazgató; Gregor István, osztályvezető, MBH Private Banking, Családi Vagyontervezési Osztály; Dr. Illés István, APELSO Trust igazgatósági tag; Juhász Gergely, Conclude Zrt. vezérigazgató.
              </w:t>
            </w:r>
          </w:p>
        </w:tc>
      </w:tr>
    </w:tbl>
    <w:p>
      <w:pPr/>
      <w:r>
        <w:rPr/>
        <w:t xml:space="preserve">Eredeti tartalom: MBH Bank</w:t>
      </w:r>
    </w:p>
    <w:p>
      <w:pPr/>
      <w:r>
        <w:rPr/>
        <w:t xml:space="preserve">Továbbította: Helló Sajtó! Üzleti Sajtószolgálat</w:t>
      </w:r>
    </w:p>
    <w:p>
      <w:pPr/>
      <w:r>
        <w:rPr/>
        <w:t xml:space="preserve">
          Ez a sajtóközlemény a következő linken érhető el:
          <w:br/>
          https://hellosajto.hu/?p=20906
        </w:t>
      </w:r>
    </w:p>
    <w:sectPr>
      <w:headerReference w:type="default" r:id="rId9"/>
      <w:footerReference w:type="default" r:id="rId10"/>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2025-04-03</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MBH Bank</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A5BB4641"/>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eader" Target="header1.xm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2025-04-02T18:48:40+00:00</dcterms:created>
  <dcterms:modified xsi:type="dcterms:W3CDTF">2025-04-02T18:48:40+00:00</dcterms:modified>
</cp:coreProperties>
</file>

<file path=docProps/custom.xml><?xml version="1.0" encoding="utf-8"?>
<Properties xmlns="http://schemas.openxmlformats.org/officeDocument/2006/custom-properties" xmlns:vt="http://schemas.openxmlformats.org/officeDocument/2006/docPropsVTypes"/>
</file>