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bookmarkStart w:id="0" w:name="_Toc0"/>
      <w:r>
        <w:t>Amit mindenképpen érdemes tudni a medvehagyma gyűjtéséről</w:t>
      </w:r>
      <w:bookmarkEnd w:id="0"/>
    </w:p>
    <w:p>
      <w:pPr/>
      <w:r>
        <w:rPr/>
        <w:t xml:space="preserve">A MATE kertészmérnökének tanácsai</w:t>
      </w:r>
    </w:p>
    <w:p>
      <w:pPr/>
      <w:r>
        <w:rPr/>
        <w:t xml:space="preserve">Ilyenkor tavasszal a medvehagyma nagyon kedvelt alapanyaga számos sós finomságnak, kenyérnek, pogácsának, azonban érdemes néhány szabályt betartani azoknak, akik a szabadban, saját maguk indulnak e különleges csemege felkeresésére az erdőben. Bottlik Gábor, a Magyar Agrár- és Élettudományi Egyetem (MATE) kertészmérnöke néhány, de annál fontosabb alapszabályt oszt meg a medvehagyma gyűjtésével, tárolásával és felhasználásával kapcsolatban. </w:t>
      </w:r>
    </w:p>
    <w:p>
      <w:pPr/>
      <w:r>
        <w:rPr/>
        <w:t xml:space="preserve">Magyarországon a legnagyobb medvehagyma-lelőhely a Mecsek és a Zselic, de tömegesen előfordul a Bakonyban és a Gerecsében is. Jellegzetes élőhelye a Dunántúli üde erdőkhöz kötődik, ahol kora tavasszal látható, nyárra viszont teljesen visszahúzódik. A medvehagyma (Allium ursinum) levelei hosszúkásak, lándzsa alakúak, 3-4 cm szélesek. Fontos információ, hogy gyűjtéskor figyeljünk arra, hogy egy növényről csak egy levelet szakítsunk le, ellenkező esetben ugyanis nem tud virágozni és magot hozni a későbbiekben. Nagyon fontos, hogy a gyöngyvirág leveleit mindenképpen kerüljük el a gyűjtés során, hiszen a gyöngyvirág erősen mérgező, sőt, már kis dózisban is halálos, ugyanakkor levelei nagyon hasonlóak a medvehagyma leveleihez. </w:t>
      </w:r>
    </w:p>
    <w:p>
      <w:pPr/>
      <w:r>
        <w:rPr/>
        <w:t xml:space="preserve">Bottlik Gábor, a MATE Soroksári Botanikus Kert kertészmérnöke szerint a medvehagyma mérgező gyöngyvirággal gyakran egy élőhelyen fordul elő ezért mindenképpen fontos, hogy meg tudjuk különböztetni a két növényt. A medvehagyma levele puhább, a gyöngyvirágé kicsit érdesebb érzetű, papírszerű tapintású. A medvehagyma levélfonákja matt, míg a gyöngyvirágé fényes. Hatósági előírás, hogy egy személy egy nap maximum 2 kg medvehagymalevelet gyűjthet. A medvehagymának jellegzetes, fokhagymára emlékeztető illata van. A MATE szakértője azt javasolja, a levelek szedésénél minden egyes levelet szagoljunk meg, ha fokhagyma illatú, akkor biztosan medvehagymával van dolgunk. Amennyiben nincs fokhagyma illata, akkor dobjuk el. A medvehagyma levelei egy hétig állnak el a hűtőben, ezért sem érdemes nagyobb mennyiséget begyűjteni belőle. A szakértő szerint a hatóanyagok nagyon jó arányban maradnak meg fagyasztott állapotban is. Fontos szakértői tanács, hogy a medvehagyma leveleit a növény virágzásakor már ne szedjük le, hiszen ekkor már jobb, ha teremni hagyjuk, továbbá ekkor már nem olyan intenzív az íze sem. Továbbá, a medvehagyma virágzásakor a levelek között már gyöngyvirág leveleket is találhatunk, ezért sem ajánlatos a levelek begyűjtése ebben az időszakban.</w:t>
      </w:r>
    </w:p>
    <w:p>
      <w:pPr/>
      <w:r>
        <w:rPr/>
        <w:t xml:space="preserve">Medvehagymát védett területen tilos gyűjteni, magán területen pedig csak a gazda engedélyével megengedett. </w:t>
      </w:r>
    </w:p>
    <w:p>
      <w:pPr/>
      <w:r>
        <w:rPr/>
        <w:t xml:space="preserve">A kertészmérnök arra is felhívja a figyelmet, hogy amennyiben a gyöngyvirágot csak a virágai miatt szednénk le és vinnénk haza a finom illata miatt, akkor erre vagy egy kicsi vázát, vagy pedig egy üres tejfölös dobozt használjunk. Semmiképpen se tegyük ivópohárba, ugyanis a toxikus hatása még így is veszélyes, ha esetleg utána ugyanabból a pohárból innánk.</w:t>
      </w:r>
    </w:p>
    <w:p>
      <w:pPr/>
      <w:r>
        <w:rPr/>
        <w:t xml:space="preserve">Sajtókapcsolat:</w:t>
      </w:r>
    </w:p>
    <w:p>
      <w:pPr>
        <w:numPr>
          <w:ilvl w:val="0"/>
          <w:numId w:val="1"/>
        </w:numPr>
      </w:pPr>
      <w:r>
        <w:rPr/>
        <w:t xml:space="preserve">MATE Médiaközpont</w:t>
      </w:r>
    </w:p>
    <w:p>
      <w:pPr>
        <w:numPr>
          <w:ilvl w:val="0"/>
          <w:numId w:val="1"/>
        </w:numPr>
      </w:pPr>
      <w:r>
        <w:rPr/>
        <w:t xml:space="preserve">+36 28 522 000 / 1013</w:t>
      </w:r>
    </w:p>
    <w:p>
      <w:pPr>
        <w:numPr>
          <w:ilvl w:val="0"/>
          <w:numId w:val="1"/>
        </w:numPr>
      </w:pPr>
      <w:r>
        <w:rPr/>
        <w:t xml:space="preserve">mediakozpont@uni-mate.hu</w:t>
      </w:r>
    </w:p>
    <w:tbl>
      <w:tblGrid>
        <w:gridCol/>
        <w:gridCol/>
      </w:tblGrid>
      <w:tblPr>
        <w:tblW w:w="0" w:type="auto"/>
        <w:tblLayout w:type="autofit"/>
        <w:tblCellMar>
          <w:top w:w="0" w:type="dxa"/>
          <w:left w:w="0" w:type="dxa"/>
          <w:right w:w="200" w:type="dxa"/>
          <w:bottom w:w="200" w:type="dxa"/>
        </w:tblCellMar>
      </w:tblPr>
      <w:tr>
        <w:trPr>
          <w:trHeight w:val="1000" w:hRule="atLeast"/>
        </w:trPr>
        <w:tc>
          <w:tcPr>
            <w:vAlign w:val="top"/>
            <w:noWrap/>
          </w:tcPr>
          <w:p>
            <w:pPr>
              <w:jc w:val="center"/>
            </w:pPr>
            <w:r>
              <w:pict>
                <v:shape type="#_x0000_t75" stroked="f" style="width:200pt; height:150pt; margin-left:0pt; margin-top:0pt; mso-position-horizontal:left; mso-position-vertical:top; mso-position-horizontal-relative:char; mso-position-vertical-relative:line;">
                  <w10:wrap type="inline"/>
                  <v:imagedata r:id="rId7" o:title=""/>
                </v:shape>
              </w:pict>
            </w:r>
          </w:p>
        </w:tc>
        <w:tc>
          <w:tcPr>
            <w:vAlign w:val="top"/>
            <w:noWrap/>
          </w:tcPr>
          <w:p>
            <w:pPr/>
            <w:r>
              <w:rPr/>
              <w:t xml:space="preserve">
                © MATE
                <w:br/>
                <w:br/>
                Medvehagyma.
              </w:t>
            </w:r>
          </w:p>
        </w:tc>
      </w:tr>
    </w:tbl>
    <w:p>
      <w:pPr/>
      <w:r>
        <w:rPr/>
        <w:t xml:space="preserve">Eredeti tartalom: Magyar Agrár- és Élettudományi Egyetem</w:t>
      </w:r>
    </w:p>
    <w:p>
      <w:pPr/>
      <w:r>
        <w:rPr/>
        <w:t xml:space="preserve">Továbbította: Helló Sajtó! Üzleti Sajtószolgálat</w:t>
      </w:r>
    </w:p>
    <w:p>
      <w:pPr/>
      <w:r>
        <w:rPr/>
        <w:t xml:space="preserve">
          Ez a sajtóközlemény a következő linken érhető el:
          <w:br/>
          https://hellosajto.hu/?p=20838
        </w:t>
      </w:r>
    </w:p>
    <w:sectPr>
      <w:headerReference w:type="default" r:id="rId8"/>
      <w:footerReference w:type="default" r:id="rId9"/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2025-04-01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Magyar Agrár- és Élettudományi Egyetem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nsid w:val="D9C4016D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eader" Target="header1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2025-03-31T19:04:56+00:00</dcterms:created>
  <dcterms:modified xsi:type="dcterms:W3CDTF">2025-03-31T19:04:56+00:00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