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Fiatalok energiahatékony lakásvásárlását támogatja az MBH Bank</w:t>
      </w:r>
      <w:bookmarkEnd w:id="0"/>
    </w:p>
    <w:p>
      <w:pPr/>
      <w:r>
        <w:rPr/>
        <w:t xml:space="preserve">Tovább bővül az MBH Bank otthonteremtést támogató termékpalettája</w:t>
      </w:r>
    </w:p>
    <w:p>
      <w:pPr/>
      <w:r>
        <w:rPr/>
        <w:t xml:space="preserve">Kedvezményes lakáshitel-konstrukcióval támogatja a fiatalok otthonteremtését április 1-től az MBH Bank. Az 5%-os kamattal elérhető hitel ideális választás azok számára, akik első, energiahatékony otthonukat szeretnék megvásárolni. A konstrukció jól illeszkedik az MBH Bank otthonteremtési ökoszisztémájába, a bank célja, hogy a hitellel ne csak a fiatalok otthonhoz jutását támogassa, hanem ösztönözze az energiahatékony ingatlanpiac fejlődését és növelje a zöldlakáshitel-állományt is, és így elősegítse egy tudatosabb jövő építését.</w:t>
      </w:r>
    </w:p>
    <w:p>
      <w:pPr/>
      <w:r>
        <w:rPr/>
        <w:t xml:space="preserve">Április 1-től az MBH Bank elérhetővé teszi kedvezményes, 5%-os kamatozású lakáshitelét, amely a Magyar Bankszövetség által támogatott kezdeményezés részeként segíti a 35 év alatti fiatalok otthonteremtését. A konstrukció 10%-os önerővel is igényelhető és további előnye, hogy kombinálható az állami kamattámogatású lakáshitelekkel ugyanazon ingatlan esetében, így a hitelek összevonásával még kedvezőbb feltételekkel finanszírozható a lakásvásárlás.</w:t>
      </w:r>
    </w:p>
    <w:p>
      <w:pPr/>
      <w:r>
        <w:rPr/>
        <w:t xml:space="preserve">A kedvezményes 5%-os kamat a futamidő első 5 évében érvényes. Ezt követően a kedvezmény nélküli kamat mértéke megegyezik a bank jelenlegi standard, 10 éves kamatperiódusú piaci lakáshitel kamatszintjével: legalább 700 ezer forint rendszeres jóváírás vállalása és legalább 30 millió forintos hitelösszeg esetén 6,99%, míg ennél alacsonyabb hitelösszegnél 7,29%. Ez azt jelenti, hogy egy 20 évre felvett 20 millió forint összegű hitel esetében 132 ezer forintos induló törlesztőrészlettel lehet kalkulálni. Az ügyfelek számára további kedvezmények is elérhetők az MBH Banknál: legalább 5 millió forintos hitelösszeg esetén a bank átvállalja az ingatlan értékbecslési díját, a földhivatali díjakat 14.600 forintig fedezi, a közjegyzői díjat 30.000 forintig utólagosan visszatérítik, valamint folyósítási díj sem kerül felszámításra.</w:t>
      </w:r>
    </w:p>
    <w:p>
      <w:pPr/>
      <w:r>
        <w:rPr/>
        <w:t xml:space="preserve">„Az MBH Banknál országos fiókhálózatunkkal és tapasztalt hiteltanácsadóinkkal segítjük ügyfeleinket abban, hogy megtalálják a számukra legmegfelelőbb finanszírozási megoldásokat. Az 5%-os kamattal elérhető lakáshitel különösen kedvező lehetőség a fiatalok számára - akik a fenntarthatósági szempontokat is szem előtt tartják - hogy kiszámítható és kedvező feltételekkel juthassanak első ingatlanukhoz. Bankunk célja, hogy növeljük zöldlakáshitel-állományunkat, a piacon 2025 áprilisa és októbere között mintegy 12 milliárd forint értékű 5%-os kamatozású kedvezményes lakáshitel folyósítására számítunk. Várakozásaink szerint a célzott szegmensnek és az előírt feltételeknek köszönhetően nem lesz árfelhajtó hatása a kamatplafonnak, ugyanakkor jó hatással lehet az energiahatékony lakóingatlanok számának növekedésére” – mondta Ginzer Ildikó, az MBH Bank sztenderd kiszolgálásért felelős üzleti vezérigazgató-helyettese.</w:t>
      </w:r>
    </w:p>
    <w:p>
      <w:pPr/>
      <w:r>
        <w:rPr/>
        <w:t xml:space="preserve">A kedvezményes kamatozású lakáshitel-konstrukció összhangban van az MBH Bank ESG stratégiájában megfogalmazott Fenntartható Jövő Bankja programunk célkitűzéseivel, és jól illeszkedik a bank széleskörű otthonteremtési termékkínálatába, amely minden korosztály számára élethelyzetének megfelelő megoldást kínál.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sajto@mbhbank.hu</w:t>
      </w:r>
    </w:p>
    <w:p>
      <w:pPr/>
      <w:r>
        <w:rPr/>
        <w:t xml:space="preserve">Eredeti tartalom: MBH Bank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https://hellosajto.hu/?p=20814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2025-04-01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MBH Bank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0658C998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2025-03-31T18:27:57+00:00</dcterms:created>
  <dcterms:modified xsi:type="dcterms:W3CDTF">2025-03-31T18:27:57+00:00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