
<file path=[Content_Types].xml><?xml version="1.0" encoding="utf-8"?>
<Types xmlns="http://schemas.openxmlformats.org/package/2006/content-types">
  <Default Extension="rels" ContentType="application/vnd.openxmlformats-package.relationships+xml"/>
  <Default Extension="xml" ContentType="application/xml"/>
  <Default Extension="jpg" ContentType="image/jpeg"/>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Override PartName="/word/footer1.xml" ContentType="application/vnd.openxmlformats-officedocument.wordprocessingml.footer+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bookmarkStart w:id="0" w:name="_Toc0"/>
      <w:r>
        <w:t>Matematikával bővítette oktatási együttműködését a Széchenyi István Egyetem és az Audi Hungaria Iskola</w:t>
      </w:r>
      <w:bookmarkEnd w:id="0"/>
    </w:p>
    <w:p>
      <w:pPr/>
      <w:r>
        <w:rPr/>
        <w:t xml:space="preserve">Újabb területen bővítette meglévő együttműködését a győri Széchenyi István Egyetem, az Audi Hungaria Iskola Intézményfenntartó és Működtető Közalapítvány, valamint az Audi Hungaria Iskolaközpont. A március 21-én aláírt megállapodás keretében az iskola német tanterv szerinti gimnáziumi tagozatán oktatott matematika tantárgy teljesítésének beszámítására nyílik lehetőség a továbbtanuló diákok számára.</w:t>
      </w:r>
    </w:p>
    <w:p>
      <w:pPr/>
      <w:r>
        <w:rPr/>
        <w:t xml:space="preserve">A Széchenyi István Egyetem az elmúlt időszakban számos technikummal lépett partnerségre, köztük az Audi Hungaria Iskolaközponttal is. Ennek keretében az iskola duális szakképzésének tanulói beszámíttathatják végzettségüket egyetemi tanulmányaik során. Az egy évvel ezelőtt aláírt megállapodás szerint az idegen nyelvű ipari és kereskedelmi technikus szakmát sikeres szakmai vizsgával záró diákoknak az egyetemen a gazdálkodás és menedzsment, valamint a kereskedelem és marketing alapszakon nyílik lehetőségük a kreditbeszámításra.</w:t>
      </w:r>
    </w:p>
    <w:p>
      <w:pPr/>
      <w:r>
        <w:rPr/>
        <w:t xml:space="preserve">A két intézmény együttműködése újabb állomásához érkezett, amelynek célja az iskola német tanterv szerinti gimnáziumi tagozatán oktatott egyes reáltantárgyak tartalmának, követelményrendszerének összehangolása az egyetemen oktatott tantárgyak tematikájával. Ez teszi lehetővé, hogy az iskolában a Baden-Württemberg tartomány oktatási rendszere alapján tanított „Mathematik” tárgy során megszerzett tudás megfeleljen az egyetem „Matematika 1”, „Mathematics 1”, „Matematika 1. közgazdászoknak” és „Mathematics 1 for Economists” tárgyak tematikájában lefektetett, elvárt tudásszintnek. Mindez az intézményben továbbtanulók számára automatikus kreditelismerést jelent a 2025–26-os tanévtől.</w:t>
      </w:r>
    </w:p>
    <w:p>
      <w:pPr/>
      <w:r>
        <w:rPr/>
        <w:t xml:space="preserve">Dr. Kovács Zsolt, az egyetem általános és oktatási elnökhelyettese az aláírási ünnepségen kifejtette: jól mutatja az Audi Iskolában zajló képzés magas színvonalát, hogy a középiskolában szerzett matematikaérettségi megfeleltethető az egyetemen oktatott „Matematika 1” tantárgynak. Hozzátette, a két intézményt a tehetségek felkarolása és gondozása összeköti egymással, ezért olyan kiválósági program létrehozásán is dolgoznak, amelybe bevonják a gimnázium legkiemelkedőbb diákjait és mentortanárait. „A Széchenyi-egyetem hallgatói közösségét nyolcvan ország fiataljai alkotják, vagyis olyan nemzetközi légkör jellemzi intézményünket, amelyben az Audi Iskola tanulói is otthon érezhetik magukat. Emellett gyakorlatorientált, a munkaerőpiacon keresett tudást, értékes diplomát, sokszínű hallgatói életet kínálunk a fiatalok számára” – fogalmazott, köszönetet mondva dr. Knáb Erzsébetnek, a Széchenyi István Egyetemért Alapítvány alapító elnökének, valamint a közalapítvány és iskola vezetésének a nyitottságra és proaktív együttműködésre.</w:t>
      </w:r>
    </w:p>
    <w:p>
      <w:pPr/>
      <w:r>
        <w:rPr/>
        <w:t xml:space="preserve">Havassy Tünde, az Audi Hungaria Iskola Intézményfenntartó és Működtető Közalapítvány kuratóriumának elnöke kiemelte, az egyetemmel 2023-ban kötött stratégiai megállapodásukat a felek 2024-ben és 2025-ben is érdemi tartalommal töltötték meg. „Éppen a tavalyi, okleveles technikusképzéssel kapcsolatos ünnepélyes bejelentésünkkor fogalmazódott meg, hogy a matematikaoktatás terén is szorosabbra fűzhetnénk partnerségünket. Diákjaink és tanáraink számára büszkeség, hogy a gimnáziumban megszerzett tudást ily módon is elismeri az egyetem” – húzta alá. Hozzáfűzte: céljuk, hogy a náluk végzettek minél felkészültebbek és versenyképesebbek legyenek, amelyben ez az együttműködés is fontos szerepet játszik.</w:t>
      </w:r>
    </w:p>
    <w:p>
      <w:pPr/>
      <w:r>
        <w:rPr/>
        <w:t xml:space="preserve">Sajtókapcsolat:</w:t>
      </w:r>
    </w:p>
    <w:p>
      <w:pPr>
        <w:numPr>
          <w:ilvl w:val="0"/>
          <w:numId w:val="1"/>
        </w:numPr>
      </w:pPr>
      <w:r>
        <w:rPr/>
        <w:t xml:space="preserve">Hancz Gábor, igazgató</w:t>
      </w:r>
    </w:p>
    <w:p>
      <w:pPr>
        <w:numPr>
          <w:ilvl w:val="0"/>
          <w:numId w:val="1"/>
        </w:numPr>
      </w:pPr>
      <w:r>
        <w:rPr/>
        <w:t xml:space="preserve">Kommunikációért és Sajtókapcsolatokért Felelős Igazgatóság</w:t>
      </w:r>
    </w:p>
    <w:p>
      <w:pPr>
        <w:numPr>
          <w:ilvl w:val="0"/>
          <w:numId w:val="1"/>
        </w:numPr>
      </w:pPr>
      <w:r>
        <w:rPr/>
        <w:t xml:space="preserve">+36 96 503 400/3788</w:t>
      </w:r>
    </w:p>
    <w:p>
      <w:pPr>
        <w:numPr>
          <w:ilvl w:val="0"/>
          <w:numId w:val="1"/>
        </w:numPr>
      </w:pPr>
      <w:r>
        <w:rPr/>
        <w:t xml:space="preserve">hancz.gabor@sze.hu</w:t>
      </w:r>
    </w:p>
    <w:tbl>
      <w:tblGrid>
        <w:gridCol/>
        <w:gridCol/>
      </w:tblGrid>
      <w:tblPr>
        <w:tblW w:w="0" w:type="auto"/>
        <w:tblLayout w:type="autofit"/>
        <w:tblCellMar>
          <w:top w:w="0" w:type="dxa"/>
          <w:left w:w="0" w:type="dxa"/>
          <w:right w:w="200" w:type="dxa"/>
          <w:bottom w:w="200" w:type="dxa"/>
        </w:tblCellMar>
      </w:tblPr>
      <w:tr>
        <w:trPr>
          <w:trHeight w:val="1000" w:hRule="atLeast"/>
        </w:trPr>
        <w:tc>
          <w:tcPr>
            <w:vAlign w:val="top"/>
            <w:noWrap/>
          </w:tcPr>
          <w:p>
            <w:pPr>
              <w:jc w:val="center"/>
            </w:pPr>
            <w:r>
              <w:pict>
                <v:shape type="#_x0000_t75" stroked="f" style="width:200pt; height:133.3984375pt; margin-left:0pt; margin-top:0pt; mso-position-horizontal:left; mso-position-vertical:top; mso-position-horizontal-relative:char; mso-position-vertical-relative:line;">
                  <w10:wrap type="inline"/>
                  <v:imagedata r:id="rId7" o:title=""/>
                </v:shape>
              </w:pict>
            </w:r>
          </w:p>
        </w:tc>
        <w:tc>
          <w:tcPr>
            <w:vAlign w:val="top"/>
            <w:noWrap/>
          </w:tcPr>
          <w:p>
            <w:pPr/>
            <w:r>
              <w:rPr/>
              <w:t xml:space="preserve">
                © Fotó: Adorján András/Széchenyi István Egyetem
                <w:br/>
                <w:br/>
                Az ünnepélyes aláírás résztvevői: Kauschitz Emil, az Audi Hungaria Iskola Intézményfenntartó és Működtető Közalapítvány kuratóriumának elnökhelyettese, Andreas Gering, az Audi Hungaria Iskolaközpont főigazgatója, Havassy Tünde, a közalapítvány kuratóriumának elnöke, dr. Kovács Zsolt, a Széchenyi István Egyetem általános és oktatási elnökhelyettese, dr. Knáb Erzsébet, a Széchenyi István Egyetemért Alapítvány alapító elnöke, Helmut Seiler, a közalapítvány kuratóriumi megbízottja, Oláhné Tóth Márta, az Audi Iskola gazdasági és tanügyigazgatási vezetője, valamint prof. dr. Horváth Zoltán, az egyetem Gépészmérnöki, Informatikai és Villamosmérnöki Karának dékánja.
              </w:t>
            </w:r>
          </w:p>
        </w:tc>
      </w:tr>
    </w:tbl>
    <w:p>
      <w:pPr/>
      <w:r>
        <w:rPr/>
        <w:t xml:space="preserve">Eredeti tartalom: Széchenyi István Egyetem</w:t>
      </w:r>
    </w:p>
    <w:p>
      <w:pPr/>
      <w:r>
        <w:rPr/>
        <w:t xml:space="preserve">Továbbította: Helló Sajtó! Üzleti Sajtószolgálat</w:t>
      </w:r>
    </w:p>
    <w:p>
      <w:pPr/>
      <w:r>
        <w:rPr/>
        <w:t xml:space="preserve">
          Ez a sajtóközlemény a következő linken érhető el:
          <w:br/>
          https://hellosajto.hu/20567/matematikaval-bovitette-oktatasi-egyuttmukodeset-a-szechenyi-istvan-egyetem-es-az-audi-hungaria-iskola/
        </w:t>
      </w:r>
    </w:p>
    <w:sectPr>
      <w:headerReference w:type="default" r:id="rId8"/>
      <w:footerReference w:type="default" r:id="rId9"/>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jc w:val="right"/>
    </w:pPr>
    <w:r>
      <w:rPr/>
      <w:t xml:space="preserve">2025-03-24</w:t>
    </w:r>
  </w:p>
</w:ftr>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jc w:val="right"/>
    </w:pPr>
    <w:r>
      <w:rPr/>
      <w:t xml:space="preserve">Széchenyi István Egyetem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1">
    <w:nsid w:val="B96476FD"/>
    <w:multiLevelType w:val="hybridMultilevel"/>
    <w:lvl w:ilvl="0">
      <w:start w:val="1"/>
      <w:numFmt w:val="bullet"/>
      <w:suff w:val="tab"/>
      <w:lvlText w:val=""/>
      <w:lvlJc w:val="left"/>
      <w:pPr>
        <w:tabs>
          <w:tab w:val="num" w:pos="720"/>
        </w:tabs>
        <w:ind w:left="720" w:hanging="360"/>
      </w:pPr>
      <w:rPr>
        <w:rFonts w:ascii="Symbol" w:hAnsi="Symbol" w:cs="Symbol" w:hint="default"/>
      </w:rPr>
    </w:lvl>
    <w:lvl w:ilvl="1">
      <w:start w:val="1"/>
      <w:numFmt w:val="bullet"/>
      <w:suff w:val="tab"/>
      <w:lvlText w:val="o"/>
      <w:lvlJc w:val="left"/>
      <w:pPr>
        <w:tabs>
          <w:tab w:val="num" w:pos="1440"/>
        </w:tabs>
        <w:ind w:left="1440" w:hanging="360"/>
      </w:pPr>
      <w:rPr>
        <w:rFonts w:ascii="Courier New" w:hAnsi="Courier New" w:cs="Courier New" w:hint="default"/>
      </w:rPr>
    </w:lvl>
    <w:lvl w:ilvl="2">
      <w:start w:val="1"/>
      <w:numFmt w:val="bullet"/>
      <w:suff w:val="tab"/>
      <w:lvlText w:val=""/>
      <w:lvlJc w:val="left"/>
      <w:pPr>
        <w:tabs>
          <w:tab w:val="num" w:pos="2160"/>
        </w:tabs>
        <w:ind w:left="2160" w:hanging="360"/>
      </w:pPr>
      <w:rPr>
        <w:rFonts w:ascii="Wingdings" w:hAnsi="Wingdings" w:cs="Wingdings" w:hint="default"/>
      </w:rPr>
    </w:lvl>
    <w:lvl w:ilvl="3">
      <w:start w:val="1"/>
      <w:numFmt w:val="bullet"/>
      <w:suff w:val="tab"/>
      <w:lvlText w:val=""/>
      <w:lvlJc w:val="left"/>
      <w:pPr>
        <w:tabs>
          <w:tab w:val="num" w:pos="2880"/>
        </w:tabs>
        <w:ind w:left="2880" w:hanging="360"/>
      </w:pPr>
      <w:rPr>
        <w:rFonts w:ascii="Symbol" w:hAnsi="Symbol" w:cs="Symbol" w:hint="default"/>
      </w:rPr>
    </w:lvl>
    <w:lvl w:ilvl="4">
      <w:start w:val="1"/>
      <w:numFmt w:val="bullet"/>
      <w:suff w:val="tab"/>
      <w:lvlText w:val="o"/>
      <w:lvlJc w:val="left"/>
      <w:pPr>
        <w:tabs>
          <w:tab w:val="num" w:pos="3600"/>
        </w:tabs>
        <w:ind w:left="3600" w:hanging="360"/>
      </w:pPr>
      <w:rPr>
        <w:rFonts w:ascii="Courier New" w:hAnsi="Courier New" w:cs="Courier New" w:hint="default"/>
      </w:rPr>
    </w:lvl>
    <w:lvl w:ilvl="5">
      <w:start w:val="1"/>
      <w:numFmt w:val="bullet"/>
      <w:suff w:val="tab"/>
      <w:lvlText w:val=""/>
      <w:lvlJc w:val="left"/>
      <w:pPr>
        <w:tabs>
          <w:tab w:val="num" w:pos="4320"/>
        </w:tabs>
        <w:ind w:left="4320" w:hanging="360"/>
      </w:pPr>
      <w:rPr>
        <w:rFonts w:ascii="Wingdings" w:hAnsi="Wingdings" w:cs="Wingdings" w:hint="default"/>
      </w:rPr>
    </w:lvl>
    <w:lvl w:ilvl="6">
      <w:start w:val="1"/>
      <w:numFmt w:val="bullet"/>
      <w:suff w:val="tab"/>
      <w:lvlText w:val=""/>
      <w:lvlJc w:val="left"/>
      <w:pPr>
        <w:tabs>
          <w:tab w:val="num" w:pos="5040"/>
        </w:tabs>
        <w:ind w:left="5040" w:hanging="360"/>
      </w:pPr>
      <w:rPr>
        <w:rFonts w:ascii="Symbol" w:hAnsi="Symbol" w:cs="Symbol" w:hint="default"/>
      </w:rPr>
    </w:lvl>
    <w:lvl w:ilvl="7">
      <w:start w:val="1"/>
      <w:numFmt w:val="bullet"/>
      <w:suff w:val="tab"/>
      <w:lvlText w:val="o"/>
      <w:lvlJc w:val="left"/>
      <w:pPr>
        <w:tabs>
          <w:tab w:val="num" w:pos="5760"/>
        </w:tabs>
        <w:ind w:left="5760" w:hanging="360"/>
      </w:pPr>
      <w:rPr>
        <w:rFonts w:ascii="Courier New" w:hAnsi="Courier New" w:cs="Courier New" w:hint="default"/>
      </w:rPr>
    </w:lvl>
    <w:lvl w:ilvl="8">
      <w:start w:val="1"/>
      <w:numFmt w:val="bullet"/>
      <w:suff w:val="tab"/>
      <w:lvlText w:val=""/>
      <w:lvlJc w:val="left"/>
      <w:pPr>
        <w:tabs>
          <w:tab w:val="num" w:pos="6480"/>
        </w:tabs>
        <w:ind w:left="6480" w:hanging="360"/>
      </w:pPr>
      <w:rPr>
        <w:rFonts w:ascii="Wingdings" w:hAnsi="Wingdings" w:cs="Wingdings" w:hint="default"/>
      </w:rPr>
    </w:lvl>
  </w:abstractNum>
  <w:num w:numId="1">
    <w:abstractNumId w:val="1"/>
  </w:num>
</w:numbering>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bookFoldPrinting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image" Target="media/section_image1.jpg"/><Relationship Id="rId8" Type="http://schemas.openxmlformats.org/officeDocument/2006/relationships/header" Target="header1.xml"/><Relationship Id="rId9"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2025-03-24T12:55:56+00:00</dcterms:created>
  <dcterms:modified xsi:type="dcterms:W3CDTF">2025-03-24T12:55:56+00:00</dcterms:modified>
</cp:coreProperties>
</file>

<file path=docProps/custom.xml><?xml version="1.0" encoding="utf-8"?>
<Properties xmlns="http://schemas.openxmlformats.org/officeDocument/2006/custom-properties" xmlns:vt="http://schemas.openxmlformats.org/officeDocument/2006/docPropsVTypes"/>
</file>