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Hálózat modernizáció, megújított ügyfélkezelés és rekordmagas osztalék – ez volt a Magyar Telekom 2024-es éve</w:t>
      </w:r>
      <w:bookmarkEnd w:id="0"/>
    </w:p>
    <w:p>
      <w:pPr/>
      <w:r>
        <w:rPr/>
        <w:t xml:space="preserve">A Magyar Telekom 2024. negyedik negyedéves eredményei</w:t>
      </w:r>
    </w:p>
    <w:p>
      <w:pPr/>
      <w:r>
        <w:rPr/>
        <w:t xml:space="preserve">A Magyar Telekom ma közzétette 2024. negyedik negyedévére és egész évre vonatkozó, az EU által befogadott Nemzetközi Pénzügyi Beszámolási Standardok (IFRS) szerinti konszolidált pénzügyi eredményeit. A pénzügyi jelentés nem auditált értékeket tartalmaz az összes pénzügyi időszakra.</w:t>
      </w:r>
    </w:p>
    <w:p>
      <w:pPr/>
      <w:r>
        <w:rPr/>
        <w:t xml:space="preserve">Főbb eredmények:</w:t>
      </w:r>
    </w:p>
    <w:p>
      <w:pPr/>
      <w:r>
        <w:rPr/>
        <w:t xml:space="preserve">Az összes bevétel éves szinten 11,9%-kal 256,5 milliárd forintra nőtt 2024 negyedik negyedévében. Ezt a javulást elsősorban a mobil adatátviteli és vezetékes szélessávú szolgáltatások iránti továbbra is erős kereslet, valamint a magyarországi inflációkövető díjkorrekció pozitív hatása okozta.</w:t>
      </w:r>
    </w:p>
    <w:p>
      <w:pPr/>
      <w:r>
        <w:rPr/>
        <w:t xml:space="preserve">A mobil bevételek 13,1%-kal, 148,9 milliárd forintra nőttek 2024 negyedik negyedévében az előző év azonos időszakához képest, a mobil adatforgalmi bevételek folyamatos növekedésének és az inflációkövető díjkorrekció kedvező hatásnak következtében.</w:t>
      </w:r>
    </w:p>
    <w:p>
      <w:pPr/>
      <w:r>
        <w:rPr/>
        <w:t xml:space="preserve">A vezetékes bevételek éves szinten 11,8%-kal, 80,8 milliárd forintra nőttek 2024 negyedik negyedévében, tükrözve a vezetékes szélessávú és televíziós bevételek ügyfélkör-bővülés miatti növekedését, valamint a magyar előfizetési díjakra alkalmazott inflációkövető díjkorrekció kedvező hatását.</w:t>
      </w:r>
    </w:p>
    <w:p>
      <w:pPr/>
      <w:r>
        <w:rPr/>
        <w:t xml:space="preserve">A rendszerintegrációs és informatikai ('RI/IT') bevételek 6,2%-kal nőttek éves szinten, és 26,8 milliárd forintot tettek ki 2024 negyedik negyedévében a magyarországi nagy projektekből származó bevételek növekedésének köszönhetően.</w:t>
      </w:r>
    </w:p>
    <w:p>
      <w:pPr/>
      <w:r>
        <w:rPr/>
        <w:t xml:space="preserve">A közvetlen költségek éves szinten nagyjából stabilok maradtak, 107,5 milliárd forintot tettek ki 2024 negyedik negyedévében, mivel a megemelkedett készülékértékesítési költségeket ellensúlyozta a bázis időszaki egyszeri előretekintő értékvesztés hiánya.</w:t>
      </w:r>
    </w:p>
    <w:p>
      <w:pPr/>
      <w:r>
        <w:rPr/>
        <w:t xml:space="preserve">Az összekapcsolási költségek éves összevetésben 13,8%-kal 5,0 milliárd forintra csökkentek 2024 negyedik negyedévében, tükrözve a magyarországi mobil végződtetési díjak 2024. január 1-jétől hatályos csökkentését.</w:t>
      </w:r>
    </w:p>
    <w:p>
      <w:pPr/>
      <w:r>
        <w:rPr/>
        <w:t xml:space="preserve">Az RI/IT szolgáltatással kapcsolatos költségek 11,2%-kal nőttek éves szinten, 2024 negyedik negyedévében 20,6 milliárd forintot tettek ki, a magasabb projekt volumennel összhangban.</w:t>
      </w:r>
    </w:p>
    <w:p>
      <w:pPr/>
      <w:r>
        <w:rPr/>
        <w:t xml:space="preserve">Pénzügyi eszközök és szerződéses eszközök értékvesztése és nyeresége (követelések értékvesztése) 3,3 milliárd forinttal, csökkent az előző év azonos időszakához képest, 2024 negyedik negyedévében 3,6 milliárd forintot tett ki, mivel a magasabb bevételi szint okozta növekedést ellensúlyozta a 2023 negyedik negyedévében könyvelt egyszeri előretekintő 3,5 milliárd forint összegű értékvesztés hiánya.</w:t>
      </w:r>
    </w:p>
    <w:p>
      <w:pPr/>
      <w:r>
        <w:rPr/>
        <w:t xml:space="preserve">A távközlési adó éves szinten 3,0%-kal csökkent, 2024 negyedik negyedévében 6,2 milliárd forintot tett ki, az alacsonyabb vezetékes hang-használat és az üzleti ügyfelek által generált mobil hangalapú forgalom csökkenése eredményeként.</w:t>
      </w:r>
    </w:p>
    <w:p>
      <w:pPr/>
      <w:r>
        <w:rPr/>
        <w:t xml:space="preserve">Az egyéb közvetlen költségek 4,4%-kal, 72,2 milliárd forintra nőttek 2024 negyedik negyedévében az előző év azonos időszakához képest, az értékesítési volumen növekedésével párhuzamosan megnövekedett készülékértékesítési költségek és a magasabb televíziós tartalom díjak eredményeként.</w:t>
      </w:r>
    </w:p>
    <w:p>
      <w:pPr/>
      <w:r>
        <w:rPr/>
        <w:t xml:space="preserve">A bruttó fedezet éves szinten 21,6%-kal 149,0 milliárd forintra javult 2024 negyedik negyedévében, a magasabb szolgáltatási bevételeknek köszönhetően, amelyek nagyrészt változatlan közvetlen költségekkel párosultak.</w:t>
      </w:r>
    </w:p>
    <w:p>
      <w:pPr/>
      <w:r>
        <w:rPr/>
        <w:t xml:space="preserve">A közvetett költségek éves szinten 27,7%-kal, 63,5 milliárd forintra nőttek 2024 negyedik negyedévében, a főbb költségtényezőkben tapasztalat emelkedés következtében.</w:t>
      </w:r>
    </w:p>
    <w:p>
      <w:pPr/>
      <w:r>
        <w:rPr/>
        <w:t xml:space="preserve">A személyi jellegű ráfordítások éves szinten 30,7%-kal nőttek, 29,7 milliárd forintot tettek ki 2024 negyedik negyedévében, ami a 2024. május 1-jétől hatályos magyarországi, valamint a 2024. január 1-jétől érvényben lévő észak-macedón béremeléseknek, valamint az egyszeri magyarországi bónusz költségének eredménye.</w:t>
      </w:r>
    </w:p>
    <w:p>
      <w:pPr/>
      <w:r>
        <w:rPr/>
        <w:t xml:space="preserve">A távközlési pótadó 1,5 milliárd forinttal, 9,2 milliárd forintra nőtt 2024 negyedik negyedévében, tükrözve a bevételnövekedést.</w:t>
      </w:r>
    </w:p>
    <w:p>
      <w:pPr/>
      <w:r>
        <w:rPr/>
        <w:t xml:space="preserve">Az egyéb működési költségek (távközlési pótadó nélkül) 28,2%-kal, 28,0 milliárd forintra emelkedtek 2024 negyedik negyedévében az előző év azonos időszakához képest, a magasabb marketing, karbantartási- és javítási költségek, valamint a forint gyengülés kedvezőtlen hatásának eredményeként.</w:t>
      </w:r>
    </w:p>
    <w:p>
      <w:pPr/>
      <w:r>
        <w:rPr/>
        <w:t xml:space="preserve">Az egyéb működési bevételek éves szinten0,8 milliárd forinttal emelkedtek és 3,4 milliárd forintot tettek ki 2024 negyedik negyedévében, a saját hálózat áthelyezéséért és újjáépítéséért kapott magasabb bevétel, valamint egy jogi üggyel kapcsolatos egyszeri bevétel következtében.</w:t>
      </w:r>
    </w:p>
    <w:p>
      <w:pPr/>
      <w:r>
        <w:rPr/>
        <w:t xml:space="preserve">Az EBITDA éves szinten 17,5%-kal 85,5 milliárd forintra nőtt 2024 negyedik negyedévében a bruttó fedezet javulásának köszönhetően. Az EBITDA AL éves szinten 18,7%-kal 77,6 milliárd forintra nőtt 2024 negyedik negyedévében.</w:t>
      </w:r>
    </w:p>
    <w:p>
      <w:pPr/>
      <w:r>
        <w:rPr/>
        <w:t xml:space="preserve">Az amortizációs költségek 3,2%-kal csökkentek az előző év azonos időszakához képest, 2024 negyedik negyedévében 34,8 milliárd forintot tettek ki, akülönféle eszközök hasznos élettartamának hosszabbítása következtében.</w:t>
      </w:r>
    </w:p>
    <w:p>
      <w:pPr/>
      <w:r>
        <w:rPr/>
        <w:t xml:space="preserve">Az időszak eredménye éves szinten 55,5%-kal 37,8 milliárd forintra nőtt 2024 negyedik negyedévében, ami elsősorbanaz EBITDA növekedésének tudható be.</w:t>
      </w:r>
    </w:p>
    <w:p>
      <w:pPr/>
      <w:r>
        <w:rPr/>
        <w:t xml:space="preserve">A nettó pénzügyi eredmény a 2023. negyedik negyedévi 8,1 milliárd forintos veszteségről 2024. negyedik negyedévi 5,1 milliárd forintos veszteségre javult. A nettó kamatköltség javulása elsősorban a hitelállomány csökkenésének és az alacsonyabb átlagos kamatrátáknak tulajdonítható. Az egyéb pénzügyi költségek kedvező változása a derivatívák valós értéken történő értékelésének éves szinten kedvezőbb értékelését tükrözi, mely ellensúlyozta a 2024. negyedik negyedév során tapasztalat forint gyengülésből fakadó árfolyamveszteséget.</w:t>
      </w:r>
    </w:p>
    <w:p>
      <w:pPr/>
      <w:r>
        <w:rPr/>
        <w:t xml:space="preserve">A nyereségadó ráfordítások éves szinten 74,4%-kal, 7,8 milliárd forintra nőttek 2024 negyedik negyedévében, az éves összevetésben magasabb nyereségszintekkel összhangban.</w:t>
      </w:r>
    </w:p>
    <w:p>
      <w:pPr/>
      <w:r>
        <w:rPr/>
        <w:t xml:space="preserve">A nem irányító részvényesekre jutó eredmény éves szinten 43,6%-kal 1,5 milliárd forintra nőt 2024 negyedik negyedévében, ami az észak-macedón leányvállalat működési eredményének javulását tükrözi.</w:t>
      </w:r>
    </w:p>
    <w:p>
      <w:pPr/>
      <w:r>
        <w:rPr/>
        <w:t xml:space="preserve">A módosított nettó eredmény (az anyavállalat tulajdonosaira jutó nyereség) 2024 negyedik negyedévében 34,6 milliárd forint volt, szemben a 2023. negyedik negyedévi 25,8 milliárd forinttal, ami a mögöttes jövedelmezőség javulását tükrözi. A 2024. negyedik negyedévi nettó eredmény 1,7 milliárd forintos negatív módosító tényezői a származékos ügyletek valós értékében történt nem-realizált nyereségéből származnak.</w:t>
      </w:r>
    </w:p>
    <w:p>
      <w:pPr/>
      <w:r>
        <w:rPr/>
        <w:t xml:space="preserve">A szabad cash flow spektrum licensz díjak nélkül 165,1 milliárd forintra nőtt 2024 teljes évben, (2023 teljes évben 86,8 milliárd forint volt) tükrözve a jelentősen javuló jövedelmezőséget.</w:t>
      </w:r>
    </w:p>
    <w:p>
      <w:pPr/>
      <w:r>
        <w:rPr/>
        <w:t xml:space="preserve">Az Igazgatóság a 2024. üzleti év után 90,9 milliárd forint osztalék kifizetését javasolja elfogadásra a Társaság 2025. április 15-én tartandó Éves Rendes Közgyűlésének, továbbá maximálisan 39,1 milliárd forint értékű részvény-visszavásárlást tűzött ki célul, ami az osztalékkal együtt a Csoport módosított nettó eredményére vetítve egy maximálisan 80%-os kifizetési rátának felel meg.</w:t>
      </w:r>
    </w:p>
    <w:p>
      <w:pPr/>
      <w:r>
        <w:rPr/>
        <w:t xml:space="preserve">Rékasi Tibor, a Magyar Telekom vezérigazgatója, elmondta: „2024 egy jelentős év volt a Magyar Telekom számára. A digitális transzformáció, az ügyfélközpontúság és reziliencia iránti rendületlen elkötelezettségünknek köszönhetően év végére a gigabit-képes hozzáférési pontok száma meghaladta a 3,8 milliót. Sikeresen befejeztük a több éves mobil hálózat modernizációs programot, valamint teljesen megújítottuk az ügyfélszolgálati rendszerünk architektúráját.Az adat és konnektivitás iránti változatlanul erős kereslet kielégítése iránti elkötelezettségünk, valamint az inflációkövető díjkorrekciók kedvező hatásának köszönhetően jelentős, 2023-hoz képest 13,9%-os, bevételnövekedést értünk el. A kiemelkedő működési teljesítményünk és a szigorú költségkontroll hozzájárult ahhoz, hogy az EBITDA AL éves szinten 29,1%-kal, a Csoport-szintű módosított nettó eredmény pedig éves szinten 73,7%-kal nőtt.Ezen erős teljesítményt figyelembe véve az Igazgatóság egy rekord magas - 90,9 milliárd forint osztalékfizetést és legfeljebb 39,1 milliárd forint értékben részvény-visszavásárlást magába foglaló - teljes részvényesi javadalmazást javasol a 2024. évi eredmény után.Előre tekintve 2025-re, stratégiai célkitűzéseink változatlanok maradnak. A digitális transzformációban elért sikerek erős alapot jelentenek a jövőre nézve. A további inflációkövető díjkorrekcióval együtt ez elősegíti azon célkitűzésünket, hogy 2025-ben 1%-3% közötti bevétel-növekedést érjünk el. Mindemellett a távközlési pótadó 2025-ben történő megszűnését figyelembe véve az EBITDA AL 12%-15% közötti növekedésére számítunk. Várakozásaink szerint a módosított nettó eredmény megközelítőleg 190 milliárd forint, a szabad cash-flow pedig várhatóan 180 milliárd forint körül alakul majd.”</w:t>
      </w:r>
    </w:p>
    <w:p>
      <w:pPr/>
      <w:r>
        <w:rPr/>
        <w:t xml:space="preserve">Sajtókapcsolat:</w:t>
      </w:r>
    </w:p>
    <w:p>
      <w:pPr>
        <w:numPr>
          <w:ilvl w:val="0"/>
          <w:numId w:val="1"/>
        </w:numPr>
      </w:pPr>
      <w:r>
        <w:rPr/>
        <w:t xml:space="preserve">sajto@telekom.hu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42.47572815534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Magyar Telekom
                <w:br/>
                <w:br/>
                Célkitűzések 2025-re.
              </w:t>
            </w:r>
          </w:p>
        </w:tc>
      </w:tr>
    </w:tbl>
    <w:p>
      <w:pPr/>
      <w:r>
        <w:rPr/>
        <w:t xml:space="preserve">Eredeti tartalom: Magyar Telekom Nyrt.</w:t>
      </w:r>
    </w:p>
    <w:p>
      <w:pPr/>
      <w:r>
        <w:rPr/>
        <w:t xml:space="preserve">Továbbította: Helló Sajtó! Üzleti Sajtószolgálat</w:t>
      </w:r>
    </w:p>
    <w:p>
      <w:pPr/>
      <w:r>
        <w:rPr/>
        <w:t xml:space="preserve">
          Ez a sajtóközlemény a következő linken érhető el:
          <w:br/>
          https://hellosajto.hu/19617/halozat-modernizacio-megujitott-ugyfelkezeles-es-rekordmagas-osztalek-ez-volt-a-magyar-telekom-2024-es-eve/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2025-02-25</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Magyar Telekom Nyrt.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EE0C9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2025-02-25T17:07:14+00:00</dcterms:created>
  <dcterms:modified xsi:type="dcterms:W3CDTF">2025-02-25T17:07:14+00:00</dcterms:modified>
</cp:coreProperties>
</file>

<file path=docProps/custom.xml><?xml version="1.0" encoding="utf-8"?>
<Properties xmlns="http://schemas.openxmlformats.org/officeDocument/2006/custom-properties" xmlns:vt="http://schemas.openxmlformats.org/officeDocument/2006/docPropsVTypes"/>
</file>