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Kuponnal trükközött a Foodora, komoly GVH-bírság lett a vége</w:t>
      </w:r>
      <w:bookmarkEnd w:id="0"/>
    </w:p>
    <w:p>
      <w:pPr/>
      <w:r>
        <w:rPr/>
        <w:t xml:space="preserve">Megtévesztette a fogyasztókat a Foodora, ezért több mint 35 millió forintos bírságot szabott ki az ételrendelési portál üzemeltetőjére a Gazdasági Versenyhivatal (GVH). A cég egy 2023 őszi akciójában kétezer forint kedvezményt és ingyenes szállítást ígért, azt ugyanakkor nem közölte, hogy ez csak a hatezer forint feletti rendelésekre vonatkozott. A vállalkozás késleltette a GVH eljárását, ezért a versenyfelügyeleti bírságon felül 20 millió forint eljárási bírság is kiszabott rá a GVH Versenytanácsa, amit a cég már be is fizetett. A nemzeti versenyhatóság az ételkiszállító vállalkozások kereskedelmi tevékenységét is kiemelten figyeli.</w:t>
      </w:r>
    </w:p>
    <w:p>
      <w:pPr/>
      <w:r>
        <w:rPr/>
        <w:t xml:space="preserve">A Gazdasági Versenyhivatal 2023 decemberében indított versenyfelügyeleti eljárást az egyik legnagyobb hazai online ételrendelési portál, a Foodora tulajdonosával és üzemeltetőjével, a Delivery Hero Hungary Kft.-vel szemben.</w:t>
      </w:r>
    </w:p>
    <w:p>
      <w:pPr/>
      <w:r>
        <w:rPr/>
        <w:t xml:space="preserve">A vállalkozás a 2023. szeptember 4. és 2023. október 31. közötti akciójában 2000 Ft kedvezményre és ingyenes szállításra jogosító kupont hirdetett. A GVH azonban észlelte, hogy vélhetően nem nyújtott megfelelő tájékoztatást arról, hogy a kuponra csak akkor jogosultak a fogyasztók, ha a rendelésük végösszege meghaladja a 6000 Ft-ot. A GVH megvizsgálta továbbá azt is, hogy a cég az általa alkalmazott rendszerhasználati díj felszámításáról megfelelően tájékoztatta-e a fogyasztókat.</w:t>
      </w:r>
    </w:p>
    <w:p>
      <w:pPr/>
      <w:r>
        <w:rPr/>
        <w:t xml:space="preserve">A GVH gyanúja beigazolódott. Az eljárás során a nemzeti versenyhatóság megállapította, hogy a Foodora a 2023 őszén hirdetett kuponakciójában elhallgatta, hogy a 2000 Ft-os kedvezmény és az ingyenes szállítás csak 6000 Ft feletti rendelések esetében váltható be. Ezzel a cég tisztességtelen kereskedelmi gyakorlatot valósított meg. A GVH feltárta azt is, hogy a vállalkozás 2024. június 14-20. között nem megfelelően tájékoztatta a fogyasztókat a rendszerhasználati díj felszámításáról. Mindezek alapján a GVH Versenytanácsa – figyelembe véve a vizsgált reklámkampány költségét – összesen 35,2 millió Ft bírságot szabott ki a cégre.</w:t>
      </w:r>
    </w:p>
    <w:p>
      <w:pPr/>
      <w:r>
        <w:rPr/>
        <w:t xml:space="preserve">Az eljárás során a vállalkozás utólag módosította a vizsgált reklámkampány költségére vonatkozó adatait, ami az eljárás elhúzódásával járt, ezért a GVH Versenytanácsa további 20 millió Ft eljárási bírságot is kiszabott a cégre, amit az elismert és az eljárási bírságot be is fizette a központi költségvetésbe. Mindez arra hívja fel az eljárás alá vont vállalkozások figyelmét, hogy az adatszolgáltatási kötelezettségüknek pontosan és határidőben kell eleget tenniük.</w:t>
      </w:r>
    </w:p>
    <w:p>
      <w:pPr/>
      <w:r>
        <w:rPr/>
        <w:t xml:space="preserve">A Gazdasági Versenyhivatal kiemelten figyeli az ételkiszállítással foglalkozó cégek kereskedelmi tevékenységét, illetve korábban ágazati vizsgálatot is végzett a területen és ez alapján ajánlásokat is megfogalmazott a fogyasztók és vállalkozások számára. A GVH a konkrét ügy kapcsán arra hívja fel a figyelmet, hogyha egy vállalkozás árkedvezményt ígér és annak érvényesítése valamilyen feltételhez van kötve, akkor azt a kedvezmény hirdetésével egyidejűleg, egyértelműen kommunikálnia kell a fogyasztók felé.</w:t>
      </w:r>
    </w:p>
    <w:p>
      <w:pPr/>
      <w:r>
        <w:rPr/>
        <w:t xml:space="preserve">Az ügy hivatali nyilvántartási száma: VJ/31/2023.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https://hellosajto.hu/?p=19274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079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2025-02-14T19:28:08+00:00</dcterms:created>
  <dcterms:modified xsi:type="dcterms:W3CDTF">2025-02-14T19:28:08+00:00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