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Kedvező felár és többszörös túljegyzés – láthatóan bízik a piac az OTP Bank stabil működésében</w:t>
      </w:r>
      <w:bookmarkEnd w:id="0"/>
    </w:p>
    <w:p>
      <w:pPr/>
      <w:r>
        <w:rPr/>
        <w:t xml:space="preserve">Múlt héten összesen 750 millió dollárnyi, alárendelt tőkét (Tier2) bocsátott ki az OTP Bank, amelyet minden korábbinál alacsonyabb felár mellett jegyeztek a befektetők. </w:t>
      </w:r>
    </w:p>
    <w:p>
      <w:pPr/>
      <w:r>
        <w:rPr/>
        <w:t xml:space="preserve">Az elmúlt évek legnagyobb összegű kibocsátását hajtotta végre nemrég az OTP Bank, összesen 750 millió dollárnyi alárendelt kötelezettséget bocsátott ki a hitelintézet. A 10 és fél éves futamidejű, öt és fél év után visszahívható kötvény felára csupán 286 bázisponttal haladta meg a US Treasury benchmark-ot, ami nagyságrendileg szűkebb a 2023-as hasonló kibocsátásénál.</w:t>
      </w:r>
    </w:p>
    <w:p>
      <w:pPr/>
      <w:r>
        <w:rPr/>
        <w:t xml:space="preserve">„A legutóbbi kötvénykibocsátásunkkor látható kedvező felár és a többszörös túljegyzés is azt mutatja, hogy komoly befektetői bizalom övezi a piacon az OTP Bank stabil működését” – mutatott rá Bánfi Attila, az OTP Global Markets ügyvezető igazgatója.</w:t>
      </w:r>
    </w:p>
    <w:p>
      <w:pPr/>
      <w:r>
        <w:rPr/>
        <w:t xml:space="preserve">Az OTP Bank kötvényeiből csaknem 170 befektető vásárolt a világ számos pontjáról. Döntő többségük - 84 százalékuk – alapkezelő volt, de bankok és nemzetközi pénzintézet egyaránt részt vett a jegyzésben. </w:t>
      </w:r>
    </w:p>
    <w:p>
      <w:pPr/>
      <w:r>
        <w:rPr/>
        <w:t xml:space="preserve">„Az OTP Bank történetében ez volt minden idők legnagyobb ajánlati könyve, összesen 2,7 milliárd dollár értékben érkeztek ajánlatok a kötvényeinkre, ami csaknem három és félszeres túljegyzés. Szintén rekord a 750 millió dolláros jegyzés, hiszen ez volt az elmúlt évek legnagyobb összegű kibocsátása”- fűzte hozzá az ügyvezető igazgató.</w:t>
      </w:r>
    </w:p>
    <w:p>
      <w:pPr/>
      <w:r>
        <w:rPr/>
        <w:t xml:space="preserve">A befektetők földrajzi megoszlását tekintve a legnagyobb arányt a brit és az amerikai vásárlók jelentették, mellettük a kelet-közép-európai régió csaknem 15 százalékkal részesült a jegyzésből. Az ügylet főszervezője az OTP Global Markets mellett a BNP Paribas, a Goldman Sachs, a JP Morgan, és Morgan Stanley volt. </w:t>
      </w:r>
    </w:p>
    <w:p>
      <w:pPr/>
      <w:r>
        <w:rPr/>
        <w:t xml:space="preserve">„Az elmúlt években összesen kilenc publikus kibocsátást hajtottunk végre, emellett több zártkörű, illetve bilaterális ügyletre is sor került, ezzel összértékét tekintve az OTP Bank a legnagyobb független regionális kötvénykibocsátó” – emelte ki Pataki Sándor, az OTP Befektetői Kapcsolatok és Tőkepiaci Műveletek főosztályának vezetője.</w:t>
      </w:r>
    </w:p>
    <w:p>
      <w:pPr/>
      <w:r>
        <w:rPr/>
        <w:t xml:space="preserve">Ebben az évben várhatóan még egy benchmark nagyságú kötvénykibocsátást tervez a hitelintézet, amelynek kondícióiról az OTP Bank a megfelelő időben tájékoztatja a piac szereplőit.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OTP Bank</w:t>
      </w:r>
    </w:p>
    <w:p>
      <w:pPr>
        <w:numPr>
          <w:ilvl w:val="0"/>
          <w:numId w:val="1"/>
        </w:numPr>
      </w:pPr>
      <w:r>
        <w:rPr/>
        <w:t xml:space="preserve">kommunikacio@otpbank.hu</w:t>
      </w:r>
    </w:p>
    <w:p>
      <w:pPr/>
      <w:r>
        <w:rPr/>
        <w:t xml:space="preserve">Eredeti tartalom: OTP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https://hellosajto.hu/18750/kedvezo-felar-es-tobbszoros-tuljegyzes-lathatoan-bizik-a-piac-az-otp-bank-stabil-mukodeseben/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2025-01-30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OTP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AEE55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2025-01-30T11:08:51+00:00</dcterms:created>
  <dcterms:modified xsi:type="dcterms:W3CDTF">2025-01-30T11:08:51+00:00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