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Élénk kereslet az év első jelzáloglevél-kibocsátásán az MBH Jelzálogbank aukcióján</w:t>
      </w:r>
      <w:bookmarkEnd w:id="0"/>
    </w:p>
    <w:p>
      <w:pPr/>
      <w:r>
        <w:rPr/>
        <w:t xml:space="preserve">9,83 milliárd forint értékű ajánlat az MBH Csoport tagjának kibocsátásán</w:t>
      </w:r>
    </w:p>
    <w:p>
      <w:pPr/>
      <w:r>
        <w:rPr/>
        <w:t xml:space="preserve">Élénk kereslet mellett zajlott az év első jelzáloglevél-kibocsátása kedden, az MBH Jelzálogbank eredetileg 6 milliárd forint értékben meghirdetett aukcióján csaknem 9,83 milliárd forintos igény mutatkozott a befektetők részéről, amelyből a hitelintézet végül mintegy 8,75 milliárd forintot fogadott el.</w:t>
      </w:r>
    </w:p>
    <w:p>
      <w:pPr/>
      <w:r>
        <w:rPr/>
        <w:t xml:space="preserve">Az MBH Jelzálogbank új jelzáloglevél-sorozat kibocsátását kezdte meg a január 28-án tartott aukciója keretében: a 2031.03.26-i lejáratú, fix, 7,25 százalékos kamatozású MJ31NF02 jelzáloglevél első sorozatrészletére a tőkepiaci szereplők a felajánlott mennyiséget jóval meghaladó, összesen 9,83 milliárd forint értékben nyújtottak be ajánlatot, amelyből a bank a piaci kilátásokat figyelembe véve végül 8,75 milliárd forintot fogadott el.</w:t>
      </w:r>
    </w:p>
    <w:p>
      <w:pPr/>
      <w:r>
        <w:rPr/>
        <w:t xml:space="preserve">„A mai kibocsátás volt az első jelzáloglevél-aukció idén, ami többek között azért is jelentős számunkra, mert jelzést ad az év eleji piaci hangulatról. A beérkezett ajánlatok volumene és az aukció eredménye azt támasztja alá, hogy a törékeny tőkepiaci környezet és az intézményi befektetők kockázatkerülő megközelítése ellenére továbbra is van kereslet a jelzáloglevelek iránt. Ez fontos visszajelzés számunkra, hiszen a sikeres kibocsátások lehetővé teszik az MBH Jelzálogbank számára a kedvezőbb árazású, hosszú lejáratú fix forrás bevonását, ami szükséges a jelzáloghitelezés jelenlegi erős dinamikájának fenntartásához” – mondta Dr. Nagy Gyula, az MBH Csoporthoz tartozó hitelintézet vezérigazgatója.</w:t>
      </w:r>
    </w:p>
    <w:p>
      <w:pPr/>
      <w:r>
        <w:rPr/>
        <w:t xml:space="preserve">A jelzáloglevelek kibocsátásával szerzett forrásokból az MBH Jelzálogbank refinanszírozási hitelt nyújt partnerbankjainak, ezáltal támogatva az elsősorban a lakosság körében végzett jelzáloghitelezési tevékenységüket. A hitelintézet 2024-ben csaknem 60 milliárd forint értékben bocsátott ki jelzálogleveleket nyolc nyilvános tőzsdei aukció keretében. A kibocsátott mennyiségből csaknem 15 milliárd forintot tettek ki a zöld jelzáloglevelek, amely a 2024-ben kibocsátott teljes piaci zöld jelzáloglevél-állomány 42 százalékát adta.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sajto@mbhbank.hu</w:t>
      </w:r>
    </w:p>
    <w:p>
      <w:pPr/>
      <w:r>
        <w:rPr/>
        <w:t xml:space="preserve">Eredeti tartalom: MBH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https://hellosajto.hu/18673/elenk-kereslet-az-ev-elso-jelzaloglevel-kibocsatasan-az-mbh-jelzalogbank-aukciojan/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MBH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8C7C2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2025-01-28T12:06:12+00:00</dcterms:created>
  <dcterms:modified xsi:type="dcterms:W3CDTF">2025-01-28T12:06:12+00:00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