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Lezárta a Google vizsgálatát a GVH</w:t>
      </w:r>
      <w:bookmarkEnd w:id="0"/>
    </w:p>
    <w:p>
      <w:pPr/>
      <w:r>
        <w:rPr/>
        <w:t xml:space="preserve">A Gazdasági Versenyhivatal (GVH) megszüntette a Google-lel szemben, az úgynevezett dalszövegkártya szolgáltatással kapcsolatban indított versenyfelügyeleti eljárást. A részletes vizsgálat alapján nem volt megállapítható, hogy a Google a dalszöveg-szolgáltatásának nyújtása során visszaélne gazdasági erőfölényével és saját szolgáltatását más versenytársai által nyújtott szolgáltatások hátrányára előnyben részesítené.</w:t>
      </w:r>
    </w:p>
    <w:p>
      <w:pPr/>
      <w:r>
        <w:rPr/>
        <w:t xml:space="preserve">A Gazdasági Versenyhivatal 2021 júniusában indított versenyfelügyeleti eljárást a Google-lel szemben, az általa alkalmazott ún. dalszövegkártya szolgáltatással kapcsolatban. A nemzeti versenyhatóság azt vizsgálta, hogy a kaliforniai központú cég jogsértő módon befolyásolja-e a dalszöveg közzétételével foglalkozó piaci szereplők közötti versenyt azzal, hogy a keresőmotorjának használatakor (dalok, dalszövegek keresése során) az organikus keresési találatok – így az ezzel foglalkozó honlapok linkjei – előtt saját dalszöveg-megjelenítési szolgáltatását helyezi el.</w:t>
      </w:r>
    </w:p>
    <w:p>
      <w:pPr/>
      <w:r>
        <w:rPr/>
        <w:t xml:space="preserve">A versenyfelügyeleti eljárás során a GVH rögzítette, hogy a Google dalszöveg-szolgáltatását 2014 óta nyújtja. A dalszövegkártya bevezetésére 2021-ben került sor, azaz ekkortól érhető el közvetlenül, további kattintás (azaz lenyitás) nélkül a felhasználók számára a keresett dalszöveg teljes terjedelmében.</w:t>
      </w:r>
    </w:p>
    <w:p>
      <w:pPr/>
      <w:r>
        <w:rPr/>
        <w:t xml:space="preserve">A GVH az eljárása során megvizsgálta több külföldi és magyar dalszöveg-megjelenítő weboldal Google keresés felől érkező látogatottsági adatait, azonban a dalszöveg-szolgáltatás megjelenése, illetve az egyes formátumváltozások és a látogatottsági adatok változásai között nem tárt fel okozati összefüggést. Sőt, a versenytársi oldalon egyes esetekben erősödő árbevétel és növekvő látogatószám is megállapítható volt. A hazai piacon működő, kifogást jelző vállalkozásnak jelentősen nőtt a bevétele a 2019 és 2022 közötti időszakban. E tények figyelembevételével, a látogatószámok csökkenése és növekedése, valamint a kifogást jelző vállalkozás árbevételének alakulása nem volt összekapcsolható a Google piaci magatartásával és annak változásaival.</w:t>
      </w:r>
    </w:p>
    <w:p>
      <w:pPr/>
      <w:r>
        <w:rPr/>
        <w:t xml:space="preserve">A fogyasztói hatások tekintetében a GVH feltárta, hogy a Google szolgáltatása csak kifejezetten a dalszövegekre irányuló fogyasztói kereséseknél jelenik meg, és minden esetben a pontos válaszadásra, azaz a dalszöveg megjelenítésére irányul, ezáltal lerövidíti a fogyasztó kereséssel töltött idejét. Továbbá, a GVH az általános online keresési piacon trendként azonosította az általános keresési szolgáltatások által nyújtott közvetlen válaszadási funkciók megjelenését (pl. időjárás panelek, valutaváltók, mértékegységváltók és a dalszöveg-szolgáltatások megjelenése).</w:t>
      </w:r>
    </w:p>
    <w:p>
      <w:pPr/>
      <w:r>
        <w:rPr/>
        <w:t xml:space="preserve">A GVH arra is rámutatott, hogy a kialakult joggyakorlat szerint az erőfölényben lévő vállalkozás fokozottabb felelősséggel tartozik piaci magatartása alakítása során, azonban ez a fokozott felelősség nem jelenti azt, hogy a szolgáltatása fejlesztésétől tartózkodnia kellene. Mindezek okán nem volt bizonyítható a Google magatartása által okozott fogyasztói kár vagy negatív hatás fennállása.</w:t>
      </w:r>
    </w:p>
    <w:p>
      <w:pPr/>
      <w:r>
        <w:rPr/>
        <w:t xml:space="preserve">Az ügy hivatali nyilvántartási száma: VJ/24/2021.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Horváth Bálint, kommunikációs vezető</w:t>
      </w:r>
    </w:p>
    <w:p>
      <w:pPr>
        <w:numPr>
          <w:ilvl w:val="0"/>
          <w:numId w:val="1"/>
        </w:numPr>
      </w:pPr>
      <w:r>
        <w:rPr/>
        <w:t xml:space="preserve">GVH Közszolgálati kommunikációs és Külkapcsolati Iroda</w:t>
      </w:r>
    </w:p>
    <w:p>
      <w:pPr>
        <w:numPr>
          <w:ilvl w:val="0"/>
          <w:numId w:val="1"/>
        </w:numPr>
      </w:pPr>
      <w:r>
        <w:rPr/>
        <w:t xml:space="preserve">+36 20 238 6939</w:t>
      </w:r>
    </w:p>
    <w:p>
      <w:pPr/>
      <w:r>
        <w:rPr/>
        <w:t xml:space="preserve">Eredeti tartalom: Gazdasági Versenyhivatal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https://hellosajto.hu/?p=18266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2025-01-11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Gazdasági Versenyhivatal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99367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2025-01-10T19:34:16+00:00</dcterms:created>
  <dcterms:modified xsi:type="dcterms:W3CDTF">2025-01-10T19:34:16+00:00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