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Rekordszinten zárta az évet a BUX index</w:t>
      </w:r>
      <w:bookmarkEnd w:id="0"/>
    </w:p>
    <w:p>
      <w:pPr/>
      <w:r>
        <w:rPr/>
        <w:t xml:space="preserve">Tovább növekedett a Budapesti Értéktőzsde elsődleges részvénymutatója, a BUX index 2024-ben: az elmúlt időszakban több alkalommal is rekordot döntött, végül 79 326,66 ponton zárta az évet, ami 30,9 százalékos növekedést jelent 2023 végéhez képest. A kereskedési forgalom összességében 2,96 ezer milliárd forintot tett ki idén, míg decemberben 231 milliárd forintos forgalom valósult meg, napi átlagban pedig 13,6 milliárd forint volt a tranzakciók értéke. A BÉT kibocsátói köre 2024 végéhez közeledve bővült a Gránit Bankkal. Éves és havi szinten egyaránt az OTP Bank részvényeivel kereskedtek a legtöbben, míg a tőzsdetagok forgalmi rangsorát a Wood &amp; Company zárta az élen.</w:t>
      </w:r>
    </w:p>
    <w:p>
      <w:pPr/>
      <w:r>
        <w:rPr/>
        <w:t xml:space="preserve">A hazai és nemzetközi piacokat továbbra is a geopolitikai feszültségek és az inflációs nyomás határozta meg; ugyanakkor a globális gazdaságban egyre több stabilizálódásra utaló körülmény jelent meg, amelyből a magyar tőzsde is profitálni tudott.</w:t>
      </w:r>
    </w:p>
    <w:p>
      <w:pPr/>
      <w:r>
        <w:rPr/>
        <w:t xml:space="preserve">A BUX index egész évben stabil növekedést mutatott, amely az év végén csúcsosodott ki. A mutató december 12-én érte el legmagasabb értékét, amikor 80 540,07 ponton zárt. Az index teljesítménye jól illeszkedett a nemzetközi és regionális trendekhez, ahol hasonló emelkedés volt megfigyelhető. A BÉT idén indított új részvénymutatói a BUX-hoz hasonló mozgást írtak le az év során: a Közép-Európai Blue Chip Nettó Hozam Index (CETOP NTR) 1 582,99 ponton, míg a kis- és középvállalatokat magába tömörítő XTEND index 1 446,01 ponton zárt decemberben.</w:t>
      </w:r>
    </w:p>
    <w:p>
      <w:pPr/>
      <w:r>
        <w:rPr/>
        <w:t xml:space="preserve">A tőzsdei forgalom idén novemberben volt a legintenzívebb, 389 milliárd forint értékben zajlott a kereskedés. Éves szinten összesen 2,96 ezer milliárd forint értékben folyt a kereskedés, amelyből az utolsó hónap 13,6 milliárd forint értékű napi átlag mellett 231 milliárd forintot tett ki.</w:t>
      </w:r>
    </w:p>
    <w:p>
      <w:pPr/>
      <w:r>
        <w:rPr/>
        <w:t xml:space="preserve">Az éves részvényforgalom terén, a korábbi évekhez hasonlóan, 2024-ben is az OTP Bank, a MOL és a Richter Gedeon adta a kereskedés meghatározó részét. Negyedik helyen a Magyar Telekom végzett, míg az ötödik helyet az OPUS szerezte meg. Decemberben az éves szinten is vezető hármas közül az OTP részvényeivel zajlott legnagyobb értékben a kereskedés.</w:t>
      </w:r>
    </w:p>
    <w:p>
      <w:pPr/>
      <w:r>
        <w:rPr/>
        <w:t xml:space="preserve">Tovább bővült a BÉT Standard kategóriájának kibocsátói köre: az év elején a Gloster Infokommunikációs Nyrt. a tőzsde középvállalati platformja, az Xtend után a Standard piacon mutatkozott be, majd decemberben a Gránit Bank debütált, így 22-re nőtt a kategóriában kibocsátók száma. A Gránit Bank tőzsdei bevezetése különösen fontos állomásként vonul be a hazai tőzsdetörténetbe, mert újabb bank jelent meg a kibocsátók között, amely tovább erősíti a pénzügyi szektor jelenlétét a BÉT-en.</w:t>
      </w:r>
    </w:p>
    <w:p>
      <w:pPr/>
      <w:r>
        <w:rPr/>
        <w:t xml:space="preserve">Az Xtenden pedig a Kermann IT Solutions Nyrt. csengetett idén.</w:t>
      </w:r>
    </w:p>
    <w:p>
      <w:pPr/>
      <w:r>
        <w:rPr/>
        <w:t xml:space="preserve">A befektetési szolgáltatók éves versenyében a WOOD &amp; Company került az élre, 1,46 ezer milliárd forinttal, megelőzve a CONCORDE Értékpapírt és az ERSTE-t. A decemberi hónapot nézve az első három helyet szintén az említett 3 tőzsdetag szerezte meg.</w:t>
      </w:r>
    </w:p>
    <w:p>
      <w:pPr/>
      <w:r>
        <w:rPr/>
        <w:t xml:space="preserve">Az árupiaci összforgalom idén 5,2 milliárd forintot tett ki.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media@bse.hu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5.3956834532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2.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4.609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6.786961583236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Értéktőzsde
                <w:br/>
                <w:br/>
              </w:t>
            </w:r>
          </w:p>
        </w:tc>
      </w:tr>
    </w:tbl>
    <w:p>
      <w:pPr/>
      <w:r>
        <w:rPr/>
        <w:t xml:space="preserve">Eredeti tartalom: Budapesti Értéktőzsde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https://hellosajto.hu/?p=18141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Értéktőzsde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4A6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2025-01-03T19:16:01+00:00</dcterms:created>
  <dcterms:modified xsi:type="dcterms:W3CDTF">2025-01-03T19:16:01+00:00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