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Gránit Bank IPO keretében történő új részvénykibocsátása során a minimumérték több mint háromszorosára érkezett érvényes ajánlat</w:t>
      </w:r>
      <w:bookmarkEnd w:id="0"/>
    </w:p>
    <w:p>
      <w:pPr/>
      <w:r>
        <w:rPr/>
        <w:t xml:space="preserve">Eredményes, nyilvános részvényértékesítést (IPO) követően debütált a Budapesti Értéktőzsdén Magyarország digitális bankja, a Gránit Bank. A tranzakció keretében - a „kiemelkedő keresletre való tekintettel” – a 21.46 milliárd forintnyi érvényes ajánlatból - összesen mintegy 17,7 milliárd forint értékben vont be tőkét a társaság 14.500 forintos áron. A kibocsátással a bank célja a vállalati és lakossági hitelezési volumen bővítése, továbbá üzletfejlesztés, akvizíciók, nemzetközi terjeszkedés és a mesterséges intelligencia-alapú fejlesztések megvalósítása.</w:t>
      </w:r>
    </w:p>
    <w:p>
      <w:pPr/>
      <w:r>
        <w:rPr/>
        <w:t xml:space="preserve">A Gránit Bank tőzsdei bevezetésével a BÉT Standard Kategóriája immár 22 kibocsátót számlál. A tőzsdei kereskedés indulását ünnepélyes csengetéssel üdvözölte a hazai tőkepiac a BÉT székhelyén, amelyen többek között Végh Richárd, a Budapesti Értéktőzsde vezérigazgatója és Hegedüs Éva, a Gránit Bank elnök-vezérigazgatója is részt vett.</w:t>
      </w:r>
    </w:p>
    <w:p>
      <w:pPr/>
      <w:r>
        <w:rPr/>
        <w:t xml:space="preserve">A Gránit Bank Magyarország digitális bankja, amely innovatív pénzügyi megoldásokat kínál a lakossági és vállalati ügyfeleknek. A bank erőteljesen épít a korszerű technológiákra, így többek között gyors, teljesen online, egyszerű bankolási élményt biztosít. A Gránit Bankcsoport széleskörű tevékenységét jelzi, hogy leányvállalatai között megtalálható a Gránit Alapkezelő Zrt., a befektetési szolgáltatásokat nyújtó Equilor Befektetési Zrt., továbbá a Gránit Lízing Kft. is.</w:t>
      </w:r>
    </w:p>
    <w:p>
      <w:pPr/>
      <w:r>
        <w:rPr/>
        <w:t xml:space="preserve">A lakossági és intézményi értékesítés keretében a lakossági befektetők összesen 791 097 darab részvényt jegyeztek 11 470 906 500 forint összértékben, míg az intézményi értékesítés során 429 723 darab részvényt osztottak ki, összesen 6 230 983 500 forint értékben. Az újonnan kibocsátott törzsrészvények kibocsátási ára mind a lakossági, mind az intézményi befektetők esetében egységesen 14 500 forint volt. A tranzakcióval összesen 17 701 890 000 milliárd forint értékű tőkét vont be a társaság. A kereskedés megkezdésével összesen 18 091 889 darab törzsrészvény jelent meg a BÉT Standard Kategóriájában, 14 500 forintos bevezetési áron.</w:t>
      </w:r>
    </w:p>
    <w:p>
      <w:pPr/>
      <w:r>
        <w:rPr/>
        <w:t xml:space="preserve">„A tőzsdei bevezetés fontos mérföldkő egy sikeres vállalat életében és fontos pillanat egy sikeres gazdaság működésében. A tőzsde képes összekapcsolni a magyar családok pénzügyi megtakarításait és a magyar vállalatok sikertörténeteit. A magyar családok pénzügyi vagyona meghaladja a GDP 100 százalékát, ami régiós összevetésben is kiemelkedő. Ez óriási erő és hatalmas lehetőség, amit, ha jól használunk a teljes nemzetgazdaság hajtóereje lehet. A Gránit Bank új magyar sikertörténet, ami egyszerre magában hordozza az innovációt, az új technológiák használatát, a verseny képességét és a kitartó erőfeszítéseket. Ezúton köszöntöm a Gránit Bankot a magyar tőzsdén. Kívánom, hogy minél több magyar vállalat kövesse a Gránit Bank példáját, amivel a magyar gazdaság és a 21. század nyertese lehet.” – hangsúlyozta Virág Barnabás az MNB alelnöke, a BÉT elnöke.</w:t>
      </w:r>
    </w:p>
    <w:p>
      <w:pPr/>
      <w:r>
        <w:rPr/>
        <w:t xml:space="preserve">„Egy vállalat tőzsdei bevezetés több szempontból is kulcsfontoságú lépés, egyrészt növeli a transzparenciát és az elszámoltathatóságot, ami különösen fontos egy olyan szektorban, amelynek alapja a bizalom. Másrészt a tőkepiac által biztosított források lehetőséget adnak arra, hogy a Gránit Bank még ambiciózusabb növekedési célokat tűzzön ki maga elé. Az MNB felügyeleti szerepéből adódóan kiemelt figyelmet fordít arra, hogy a hitelintézetek stabilitása, átláthatósága és szabályozottsága biztosított legyen. A tőzsdére lépéssel a Gránit Bank új szintre emeli ezen elvárások teljesítését, hiszen a nyilvános részvénytársaságként működés még szigorúbb átláthatóságot és fegyelmet követel meg. Számos tanulmány világít rá arra, hogy egy diverzifikált pénzügyi rendszer a versenyképes gazdaság és fenntartható növekedés alapjául szolgál. A mai esemény egy újabb bizonyítéka annak, hogy a hazai pénzügyi rendszer képes versenyképes szereplőket kinevelni. A Gránit Bank sikere egyúttal inspirációt is jelenthet más vállalatok számára, hogy ők is éljenek a tőkepiac által kínált lehetőségekkel. Gratulálok a Gránit Bank vezetőségének és munkatársainak ahhoz a kitartó munkához, amely elvezetett ehhez a mai ünnepélyes pillanathoz.” – mondta Dr. Kandrács Csaba az MNB alelnöke.</w:t>
      </w:r>
    </w:p>
    <w:p>
      <w:pPr/>
      <w:r>
        <w:rPr/>
        <w:t xml:space="preserve"> „A Gránit Bank egyik versenyelőnye az, hogy ötvözi a tradicionális bankok és a fintech-ek értékeit. Minden előzetes várakozást felülmúlt, hogy a részvénykibocsátás minimumösszegnek több, mint háromszorosára érkezett érvényes ajánlat, és a hazai piacon egyedülálló módon bevezetett mobilappon keresztüli részvényjegyzés 66,6%-a történt a Gránit Bank eBank mobilalkalmazásán keresztül. Különösen büszke vagyok arra, hogy a régióban, banki kategóriában 2016 óta ez a legnagyobb összegű tőkebevonás. A részvények forgalmazásában részt vevő szereplők közül a Gránit Bank akvirálta az összes érvényes részvényjegyzés 61,6%-át.  A Gránit Bank a nyilvános értékesítésből befolyt forrást növekedésre, a szolgáltatási portfólió bővítésére és digitális fejlesztésekre fordítja. A növekedés a jövőben is tovább folytatódik, ami 2033-ra közel 6 000 milliárd forint mérlegfőösszegű bankcsoportot jelent.” – mondta el a bevezetés kapcsán Hegedüs Éva, a Gránit Bank elnök-vezérigazgatója.</w:t>
      </w:r>
    </w:p>
    <w:p>
      <w:pPr/>
      <w:r>
        <w:rPr/>
        <w:t xml:space="preserve">„A Gránit Bank az elmúlt évek legnagyobb volumenű, nyilvános tőkeemeléssel egybekötött tőzsdére lépését valósította meg most sikeresen. A tranzakció nemcsak Magyarországon, hanem a közép-kelet-európai régió tőkepiacán is jelentős méretű tőzsdei bevezetésnek számít. A Gránit Bank tőkeemelése ismét rávilágít a hazai tőkepiacban rejlő erőre. Külön is kiemelendő, hogy a hazai lakosság a Gránit Bank esetében is nagy mértékben volt képes finanszírozni a vállalat növekedéséhez szükséges tőkét a tőzsdén keresztül. Gratulálunk a Gránit Bank vezetőségének az eddigi eredményekhez és hasonló sikereket kívánunk a parketten!” – említette Végh Richárd, a Budapesti Értéktőzsde vezérigazgatója.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media@bse.hu</w:t>
      </w:r>
    </w:p>
    <w:p>
      <w:pPr/>
      <w:r>
        <w:rPr/>
        <w:t xml:space="preserve">Eredeti tartalom: Budapesti Értéktőzsde Nyrt.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https://hellosajto.hu/18074/a-granit-bank-ipo-kereteben-torteno-uj-reszvenykibocsatasa-soran-a-minimumertek-tobb-mint-haromszorosara-erkezett-ervenyes-ajanlat/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2024-12-23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Értéktőzsde Nyrt.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6CBA0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2024-12-23T14:43:29+00:00</dcterms:created>
  <dcterms:modified xsi:type="dcterms:W3CDTF">2024-12-23T14:43:29+00:00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