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Rangos nemzetközi fenntarthatósági minősítést szerzett az MBH Bank</w:t>
      </w:r>
      <w:bookmarkEnd w:id="0"/>
    </w:p>
    <w:p>
      <w:pPr/>
      <w:r>
        <w:rPr/>
        <w:t xml:space="preserve">A hitelintézet első alkalommal nyerte el az MSCI elismerését</w:t>
      </w:r>
    </w:p>
    <w:p>
      <w:pPr/>
      <w:r>
        <w:rPr/>
        <w:t xml:space="preserve">Az MBH Bank idén először nyerte el az MSCI p(A) minősítését, jelentősen felülmúlva a várakozásokat. Az ESG teljesítményt átfogóan értékelő minősítés során a hitelintézet kiemelkedő eredményeket ért el a fogyasztók pénzügyi védelme, az adatvédelem- és biztonság, a finanszírozáshoz való hozzáférés, valamint a vállalati magatartás terén, az iparági átlagot meghaladó teljesítményt nyújtva.</w:t>
      </w:r>
    </w:p>
    <w:p>
      <w:pPr/>
      <w:r>
        <w:rPr/>
        <w:t xml:space="preserve">Az MBH Bank idén először vett részt az MSCI Provisional ESG Rating minősítési folyamatában, amelynek eredményeként a várakozásokat jelentősen felülmúlva (p)A minősítést kapott. Az MSCI értékelése során a hitelintézetet átfogóan vizsgálták a környezeti, társadalmi és vállalatirányítási pillérek mentén. Az elemzés hét, kifejezetten a pénzügyi szektorra specifikus kulcsterületre terjedt ki. Az értékelés kiemelte, hogy az MBH Bank négy területen – fogyasztók pénzügyi védelme, adatvédelem és adatbiztonság, finanszírozáshoz való hozzáférés, valamint vállalati magatartás – az iparági átlag feletti eredményeket ért el. A humánerőforrás fejlesztés és a vállalatirányítás területén további fejlődési lehetőségeket azonosítottak, míg a környezeti hatás finanszírozásában az iparági átlag szintjét hozta a bank.</w:t>
      </w:r>
    </w:p>
    <w:p>
      <w:pPr/>
      <w:r>
        <w:rPr/>
        <w:t xml:space="preserve">A vizsgálat eredmények azt jelzi, hogy a bank ESG (környezeti, társadalmi és vállalatirányítási) teljesítménye a globális pénzügyi szektor átlagos szintjét képviseli. A minősítő intézet az elért eredményeket sikeres kezdésként értékelte, külön hangsúlyozva az MBH Bank vállalatirányítási és vállalati magatartási területeken nyújtott jó teljesítményét. Az elért minősítés egy évig érvényes, és szilárd alapot teremt a hitelintézet további ESG fejlesztéseihez.</w:t>
      </w:r>
    </w:p>
    <w:p>
      <w:pPr/>
      <w:r>
        <w:rPr/>
        <w:t xml:space="preserve">„Az MSCI minősítése visszaigazolja, hogy üzleti stratégiánkban a felelős működést és a fenntarthatóságot helyezzük előtérbe, miközben folyamatosan dolgozunk azon, hogy ezek az elvek átfogóan beépüljenek működésünkbe. Az elért eredmény egyértelmű visszajelzés a kiemelkedő teljesítményünkről olyan területeken, mint a fogyasztók pénzügyi védelme, az adatvédelem és biztonság, illetve a vállalati magatartás. Ugyanakkor arra is ösztönöz bennünket, hogy a további fejlesztést igénylő területeken – például a humánerőforrás fejlesztésben – még elkötelezettebben törekedjünk a fejlődésre” – mondta el Puskás András, az MBH Bank vezérigazgató-helyettese.</w:t>
      </w:r>
    </w:p>
    <w:p>
      <w:pPr/>
      <w:r>
        <w:rPr/>
        <w:t xml:space="preserve">Az MSCI a minősítési eljárás során figyelembe vette a hitelintézet éves jelentését, fenntarthatósági jelentéseit, befektetői prezentációit, valamint a javadalmazási-, környezeti- és HR-stratégiáját. Az MSCI ESG minősítései és a mögöttes adatok széles körben elismert referenciaértéket jelentenek a befektetők számára az iparágakon belüli ESG kockázatok és lehetőségek azonosításához. Különös figyelmet fordítanak a pénzügyi szektor hosszú távú kockázatokkal szembeni ellenállóképességének értékelésére.</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https://hellosajto.hu/17698/rangos-nemzetkozi-fenntarthatosagi-minositest-szerzett-az-mbh-bank/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85D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2024-12-12T09:41:44+00:00</dcterms:created>
  <dcterms:modified xsi:type="dcterms:W3CDTF">2024-12-12T09:41:44+00:00</dcterms:modified>
</cp:coreProperties>
</file>

<file path=docProps/custom.xml><?xml version="1.0" encoding="utf-8"?>
<Properties xmlns="http://schemas.openxmlformats.org/officeDocument/2006/custom-properties" xmlns:vt="http://schemas.openxmlformats.org/officeDocument/2006/docPropsVTypes"/>
</file>