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Kedvező adóváltozások a feltalálók szellemi alkotásainak hasznosítására</w:t>
      </w:r>
      <w:bookmarkEnd w:id="0"/>
    </w:p>
    <w:p>
      <w:pPr/>
      <w:r>
        <w:rPr/>
        <w:t xml:space="preserve">2025 januárjától a szellemi alkotások hasznosítása érdekében előnyösebb feltételekkel jöhetnek létre új startup, spin-off vállalkozások a szellemi termék apportjának adómentessé tételével.</w:t>
      </w:r>
    </w:p>
    <w:p>
      <w:pPr/>
      <w:r>
        <w:rPr/>
        <w:t xml:space="preserve">A módosítás lényege, hogy ha egy feltaláló, kutató magánszemély a létrehozott szellemi alkotását nem vagyoni hozzájárulásként, azaz apportként szeretné átadni egy (startup) gazdasági társaság részére, akkor a szellemi alkotás apport szerinti értéke után a magánszemélynek nem keletkezik adófizetési kötelezettsége az apportálás időpontjában.</w:t>
      </w:r>
    </w:p>
    <w:p>
      <w:pPr/>
      <w:r>
        <w:rPr/>
        <w:t xml:space="preserve">A kutatás-fejlesztési tevékenységek eredményeinek piacra vitele érdekében csökkennek a kezdeti költségek. Mivel az apportért cserébe kapott tulajdonrész után a feltalálónak tényleges bevétele nem keletkezik, a fizetendő adót – az eddigi szabályok alapján – máshonnan kellett finanszíroznia. Az apport adómentessé tételével a kutató, feltaláló mentesül ennek terhe alól, ami ösztönözheti az innovációs folyamatokat.</w:t>
      </w:r>
    </w:p>
    <w:p>
      <w:pPr/>
      <w:r>
        <w:rPr/>
        <w:t xml:space="preserve">Az új szabályozás továbbá kedvezőbb körülményeket teremthet a kockázati tőkebefektetők számára is. A kutatás-fejlesztések piaci sikere a kezdeti szakaszban általában még nehezen állapítható meg, a szellemi alkotások hasznosításához ugyanakkor jelentős tőkebefektetés szükséges, valamint a szellemi alkotás jövőbeli jövedelmezőségének tényleges piaci értékét is fel kell mérni. Az új ösztönző szabályok azonban lehetővé teszik azt is, hogy a feltalálók és tőkebefektetők könnyebben megtalálják egymást.</w:t>
      </w:r>
    </w:p>
    <w:p>
      <w:pPr/>
      <w:r>
        <w:rPr/>
        <w:t xml:space="preserve">A rendelkezéssel a jogalkotó célja, hogy ily módon elősegítse az újonnan induló, innovatív, piaci értékkel bíró szellemi termékkel rendelkező vállalkozások létrejöttét.</w:t>
      </w:r>
    </w:p>
    <w:p>
      <w:pPr/>
      <w:r>
        <w:rPr/>
        <w:t xml:space="preserve">Az új szabályokat az Országgyűlés által elfogadott adócsomag részeként (az egyes adótörvények módosításáról szóló 2024. évi LV. törvény) a személyi jövedelemadóról szóló törvény módosítása tartalmazza.</w:t>
      </w:r>
    </w:p>
    <w:p>
      <w:pPr/>
      <w:r>
        <w:rPr/>
        <w:t xml:space="preserve">Ha bármely vállalkozónak, feltalálónak és szerzőnek szakmai segítségre van szüksége, keresse Gláser Tamást, a VOSZ EB alelnökét.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+36 1 414 2181</w:t>
      </w:r>
    </w:p>
    <w:p>
      <w:pPr>
        <w:numPr>
          <w:ilvl w:val="0"/>
          <w:numId w:val="1"/>
        </w:numPr>
      </w:pPr>
      <w:r>
        <w:rPr/>
        <w:t xml:space="preserve">center@vosz.hu</w:t>
      </w:r>
    </w:p>
    <w:p>
      <w:pPr/>
      <w:r>
        <w:rPr/>
        <w:t xml:space="preserve">Eredeti tartalom: Vállalkozók és Munkáltatók Országos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https://hellosajto.hu/17595/kedvezo-adovaltozasok-a-feltalalok-szellemi-alkotasainak-hasznositasara/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Vállalkozók és Munkáltatók Országos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B21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2024-12-10T15:46:10+00:00</dcterms:created>
  <dcterms:modified xsi:type="dcterms:W3CDTF">2024-12-10T15:46:10+00:00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