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Összefognak a régiós tőzsdék és az EBRD a tőkepiacok fejlesztése érdekében</w:t>
      </w:r>
      <w:bookmarkEnd w:id="0"/>
    </w:p>
    <w:p>
      <w:pPr/>
      <w:r>
        <w:rPr/>
        <w:t xml:space="preserve">Egyetértési megállapodást írt alá Pozsonyban hét közép-európai értéktőzsde, köztük a Budapesti Értéktőzsde (BÉT), valamint az Európai Újjáépítési és Fejlesztési Bank (EBRD). Az együttműködés célja a régiós tőkepiacok közös fejlesztése.</w:t>
      </w:r>
    </w:p>
    <w:p>
      <w:pPr/>
      <w:r>
        <w:rPr/>
        <w:t xml:space="preserve">A Budapesti Értéktőzsde (BÉT), a Pozsonyi Értéktőzsde (BSSE), a Bukaresti Értéktőzsde (BVB), a Bolgár Értéktőzsde (BSE), a Ljubljanai Értéktőzsde (LJSE), a Varsói Értéktőzsde (WSE) és a Zágrábi Értéktőzsde (ZSE) képviselői, valamint az Európai Újjáépítési és Fejlesztési Bank egyetértési megállapodást írtak alá 2024. november 13-án, amely a közép-európai tőkepiacok összehangolt fejlesztését, együttműködésük elmélyítését, valamint az erőforrások közös kihasználását tűzte ki célul.</w:t>
      </w:r>
    </w:p>
    <w:p>
      <w:pPr/>
      <w:r>
        <w:rPr/>
        <w:t xml:space="preserve">A megállapodás főbb területei közé tartozik az elsődleges piacok bővítése, a hosszú távú lakossági megtakarításokat támogató intézményi keret fejlesztése, a lakossági befektetők részvételének ösztönzése, az új technológiák támogatása, a régiós tőkepiaci infrastruktúra hatékonyságának növelése, valamint a bevált gyakorlatok megosztása.</w:t>
      </w:r>
    </w:p>
    <w:p>
      <w:pPr/>
      <w:r>
        <w:rPr/>
        <w:t xml:space="preserve">A jól működő tőkepiacok a gazdaság és különösen a kis- és középvállalkozások fejlődésének alapját képezik. Ezek a piacok létfontosságú finanszírozási forrást biztosítanak a gyorsan növekvő és innovatív vállalatok számára, és lehetőséget adnak a lakosságnak, hogy részesedjenek a gazdasági sikerből.</w:t>
      </w:r>
    </w:p>
    <w:p>
      <w:pPr/>
      <w:r>
        <w:rPr/>
        <w:t xml:space="preserve">„A közép-európai tőzsdék kulcsszerepet játszanak a helyi tőkepiaci ökoszisztéma kialakításában és fejlesztésében. A Budapesti Értéktőzsde kiemelt célja, hogy aktívan részt vegyen ennek előmozdításában és a gazdasági növekedést támogató kezdeményezések megvalósításában, amelyek hozzájárulnak a régió hosszú távú versenyképességéhez és fenntartható fejlődéséhez.” – mondta Végh Richárd, a Budapesti Értéktőzsde vezérigazgatója.</w:t>
      </w:r>
    </w:p>
    <w:p>
      <w:pPr/>
      <w:r>
        <w:rPr/>
        <w:t xml:space="preserve">A megállapodás aláírói szerint a régiós együttműködés hatékony megoldást kínál a közös kihívások kezelésére, mivel lehetővé teszi az erőforrások hatékonyabb felhasználását, valamint ösztönzi a régiós tőkepiacok integrációját a határon átnyúló üzleti folyamatok révén. Az Európai Újjáépítési és Fejlesztési Bank elkötelezett a régiós tőkepiacok fejlesztése és a helyi ökoszisztémák támogatása iránt.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media@bse.hu</w:t>
      </w:r>
    </w:p>
    <w:p>
      <w:pPr/>
      <w:r>
        <w:rPr/>
        <w:t xml:space="preserve">Eredeti tartalom: Budapesti Értéktőzsde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https://hellosajto.hu/16891/osszefognak-a-regios-tozsdek-es-az-ebrd-a-tokepiacok-fejlesztese-erdekeben/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Értéktőzsde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22562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2024-11-19T15:42:46+00:00</dcterms:created>
  <dcterms:modified xsi:type="dcterms:W3CDTF">2024-11-19T15:42:46+00:00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