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Digitalizációs lemaradásban a magyar vállalkozások</w:t>
      </w:r>
      <w:bookmarkEnd w:id="0"/>
    </w:p>
    <w:p>
      <w:pPr/>
      <w:r>
        <w:rPr/>
        <w:t xml:space="preserve">A hazai kkv-k számára is elérhető digitális innovációkat mutattak be a BKIK által támogatott szakmai rendezvényen</w:t>
      </w:r>
    </w:p>
    <w:p>
      <w:pPr/>
      <w:r>
        <w:rPr/>
        <w:t xml:space="preserve">A legfrissebb DESI jelentés szerint Magyarországnak sikerült jelentősen felzárkóznia az elmúlt egy évben digitalizációs érettség terén a fejlett európai országokhoz, azonban a magyar kkv-k jelentős részének a teljesítménye még mindig nagyon gyenge a digitális transzformációban. A Digiméter idei kutatása is a magyar kkv szektor lemaradására hívja fel a figyelmet digitális érettség tekintetében, csakúgy, mint a TechDays Magyarország megtartott tegnapi State of SME Digitalization című rendezvény előadói.</w:t>
      </w:r>
    </w:p>
    <w:p>
      <w:pPr/>
      <w:r>
        <w:rPr/>
        <w:t xml:space="preserve">A kkv szektor digitális érettségét vizsgáló Digiméter kutatás idei eredménye azt mutatta, hogy a hazai kkv-k nem igazán tudtak fejlődni ezen a téren, holott a vállalkozások számára ma a digitalizáció a fejlődés és a versenyben maradás alapvető feltétele. 2021-es szintre esett vissza a kkv-k digitális jelenléte (honlap) és a digitális adatkövetés, illetve a legelmaradottabb értéket az értékesítés és marketing indexe mutatja.</w:t>
      </w:r>
    </w:p>
    <w:p>
      <w:pPr/>
      <w:r>
        <w:rPr/>
        <w:t xml:space="preserve">Magyarország 2024. évi országjelentése is kitér arra, hogy mesterséges intelligenciát a Magyar vállalkozások csupán 3,7%-a alkalmaz szemben az uniós átlaggal (8%), ami azt mutatja, hogy tovább kell javítani a teljesítményt ezen a területen. Ezért is van több olyan program is előkészítés alatt a BKIK-nál, amelyekkel hathatós segítséget tudunk biztosítani számukra a jelenlegi akadályok leküzdésében, az edukációban, digitális fejlődésükben.</w:t>
      </w:r>
    </w:p>
    <w:p>
      <w:pPr/>
      <w:r>
        <w:rPr/>
        <w:t xml:space="preserve">Ennek egyik lépése, az október 1-én a TechDays Magyarország égisze alatt lezajlott State of SME Digitalization című rendezvény, a Budapesti Kereskedelmi és Iparkamara (BKIK), az MBH Bank, az MBH Fintechlab valamint a Future-Now szervezésében.</w:t>
      </w:r>
    </w:p>
    <w:p>
      <w:pPr/>
      <w:r>
        <w:rPr/>
        <w:t xml:space="preserve">Az esemény panelbeszélgetésein IT technológiai területen működő vállalatok szakértői vitatták meg a magyar kkv-k lemaradásának okait, valamint tárták fel a piacon elérhető digitalizációs eszközöket és szolgáltatásokat többek között az üzleti folyamatok digitalizálása, az automatizáció és az online fizetésfeldolgozási innovációk mai kínálata terén. A helyi és a legjobb nemzetközi gyakorlatokat ötvöző előadás keretében átfogó képet kaphat arról, hogyan boldogulhatnak a kkv-k a digitális korban.</w:t>
      </w:r>
    </w:p>
    <w:p>
      <w:pPr/>
      <w:r>
        <w:rPr/>
        <w:t xml:space="preserve">A résztvevők összegzése szerint a következő évek kulcsa, hogy összeállnak-e az elérhető megoldások egy jól működő ökoszisztémává, amelynek szerves részét képezik a vállalkozók mellett a különböző inkubátorok, befektetők, kamarák és az állami szabályozók.</w:t>
      </w:r>
    </w:p>
    <w:p>
      <w:pPr/>
      <w:r>
        <w:rPr/>
        <w:t xml:space="preserve">Dr. Balog Ádám, a BKIK általános alelnöke köszöntőjében kiemelte: “túl kell lépni azon, hogy egy vállalkozó költségként tekintsen a digitális fejlesztésekre. A hosszú távú megtérülést, a versenyben maradás alapvető eszközét kell, hogy lássa a transzformációban. A vállalkozások számára a digitalizáció nem választható lehetőség, hanem a fennmaradás és a fejlődés útja.”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Varga Péter, PR és marketing igazgató</w:t>
      </w:r>
    </w:p>
    <w:p>
      <w:pPr>
        <w:numPr>
          <w:ilvl w:val="0"/>
          <w:numId w:val="1"/>
        </w:numPr>
      </w:pPr>
      <w:r>
        <w:rPr/>
        <w:t xml:space="preserve">varga.peter@bkik.hu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4.765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BKIK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4.218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BKIK
                <w:br/>
                <w:br/>
              </w:t>
            </w:r>
          </w:p>
        </w:tc>
      </w:tr>
    </w:tbl>
    <w:p>
      <w:pPr/>
      <w:r>
        <w:rPr/>
        <w:t xml:space="preserve">Eredeti tartalom: Budapesti Kereskedelmi és Iparkamara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https://hellosajto.hu/15367/digitalizacios-lemaradasban-a-magyar-vallalkozasok/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Kereskedelmi és Iparkamara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88646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2024-10-02T12:14:13+00:00</dcterms:created>
  <dcterms:modified xsi:type="dcterms:W3CDTF">2024-10-02T12:14:13+00:00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