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Mérséklődött az éves kgfb átlagdíjak növekedése</w:t>
      </w:r>
      <w:bookmarkEnd w:id="0"/>
    </w:p>
    <w:p>
      <w:pPr/>
      <w:r>
        <w:rPr/>
        <w:t xml:space="preserve">Éves összehasonlításban 10 százalékkal, 57 ezer forintra emelkedett a normál használatú személygépkocsik kötelező gépjármű-felelősségbiztosításának átlagos éves díja. Negyedéves összehasonlításban a díjnövekedés mérséklődött, a kárráfordítás kisebb ütemű emelkedése is várhatóan visszafogja majd a díjemelkedést. </w:t>
      </w:r>
    </w:p>
    <w:p>
      <w:pPr/>
      <w:r>
        <w:rPr/>
        <w:t xml:space="preserve">2024 II. negyedévének végén 57 ezer forint volt a személygépkocsik kötelező gépjármű-felelősségbiztosítási (kgfb) átlagos éves díja. Ez 1,6 százalékos növekedést jelez az előző negyedéves értékhez képest – áll a Magyar Nemzeti Bank (MNB) friss negyedéves kgfb-indexében. A budapesti autósok átlagos éves díja (80 ezer forint) közel 27 ezer forinttal több, mint az ország többi részén lévő társaiké (53,3 ezer forint). Éves szinten 10 százalékkal emelkedett az országos átlagdíj, ezen belül a fővárosiak esetében 6, a nem budapesti szerződéseknél pedig 11 százalékkal.</w:t>
      </w:r>
    </w:p>
    <w:p>
      <w:pPr/>
      <w:r>
        <w:rPr/>
        <w:t xml:space="preserve">Az éves kárráfordítás növekedése folytatódott, 4 százalék, negyedéves alapon azonban stagnál, ami azt jelenti, hogy a kárráfordítás növekedési üteme már öt negyedéve alacsonyabb, mint a díjaké, várhatóan ez a díjemelkedés növekedését is mérsékelni tudja a következő negyedévekben.</w:t>
      </w:r>
    </w:p>
    <w:p>
      <w:pPr/>
      <w:r>
        <w:rPr/>
        <w:t xml:space="preserve">Az MNB személygépkocsikra számított korrigált kgfb-indexe (ami az árváltozások indokoltságának mérésére szolgál és a biztosítási adóval, illetve a kárkifizetések, tartalékolások hatásával kiigazítva mutatja be a nettó díjváltozást) 133 százalékon áll, kisebb emelkedést mutatva a II. negyedévben. Az index 2021. I. negyedévében volt a csúcson, jelenleg a járvány előtti szinten áll.</w:t>
      </w:r>
    </w:p>
    <w:p>
      <w:pPr/>
      <w:r>
        <w:rPr/>
        <w:t xml:space="preserve">Az egyéb járműkategóriák szinte mindegyikénél – az egyedi nagy buszokat és a flottás vontatókat kivéve – jelentős mértékben emelkedtek a díjak. A flottás járművek esetén a taxik és segédmotoros kerékpárok díjai növekedtek 50 százalék felett, míg a nehéz pótkocsik csak minimálisan 3 százalékkal emelkedtek.</w:t>
      </w:r>
    </w:p>
    <w:p>
      <w:pPr/>
      <w:r>
        <w:rPr/>
        <w:t xml:space="preserve">A  jegybank 2021-től negyedévente teszi közzé a kgfb díjak és károk alakulását bemutató indexét, az általa működtetett, biztosító adatszolgáltatáson alapuló Központi kgfb Tételes Adatbázis (KKTA) segítségével. Az MNB honlapjának külön felületén színes infografika segítségével mutatja be a friss adatokat, amelyek 2016 I. negyedévéhez viszonyítva jelzik a személygépkocsik éves díjának, illetve a többi járműosztály átlagdíjainak éves és negyedéves változását.</w:t>
      </w:r>
    </w:p>
    <w:p>
      <w:pPr/>
      <w:r>
        <w:rPr/>
        <w:t xml:space="preserve">A kgfb-index rendszeres közzététele a fogyasztók és a közvélemény pontos, átlátható tájékoztatását és a verseny élénkülését segíti elő. A közzétett adatok az átlagos változást mutatják, az egyedi kgfb szerződéseknél ezek mértéke eltérő lehet. Ha egy ügyfél a folyamatokat, s egyedi szerződését áttekintve nincs megelégedve kgfb díjával és/vagy a szolgáltatás minőségével, szerződéskötési évfordulóján lehetősége van a számára legkedvezőbb biztosítási ajánlat kiválasztására és új szerződés megkötésére.</w:t>
      </w:r>
    </w:p>
    <w:p>
      <w:pPr/>
      <w:r>
        <w:rPr/>
        <w:t xml:space="preserve">Infografika megtekintése itt</w:t>
      </w:r>
    </w:p>
    <w:p>
      <w:pPr/>
      <w:r>
        <w:rPr/>
        <w:t xml:space="preserve">Sajtókapcsolat:</w:t>
      </w:r>
    </w:p>
    <w:p>
      <w:pPr>
        <w:numPr>
          <w:ilvl w:val="0"/>
          <w:numId w:val="1"/>
        </w:numPr>
      </w:pPr>
      <w:r>
        <w:rPr/>
        <w:t xml:space="preserve">+36 1 428 2600</w:t>
      </w:r>
    </w:p>
    <w:p>
      <w:pPr>
        <w:numPr>
          <w:ilvl w:val="0"/>
          <w:numId w:val="1"/>
        </w:numPr>
      </w:pPr>
      <w:r>
        <w:rPr/>
        <w:t xml:space="preserve">sajto@mnb.hu</w:t>
      </w:r>
    </w:p>
    <w:p>
      <w:pPr/>
      <w:r>
        <w:rPr/>
        <w:t xml:space="preserve">Eredeti tartalom: Magyar Nemzeti Bank</w:t>
      </w:r>
    </w:p>
    <w:p>
      <w:pPr/>
      <w:r>
        <w:rPr/>
        <w:t xml:space="preserve">Továbbította: Helló Sajtó! Üzleti Sajtószolgálat</w:t>
      </w:r>
    </w:p>
    <w:p>
      <w:pPr/>
      <w:r>
        <w:rPr/>
        <w:t xml:space="preserve">
          Ez a sajtóközlemény a következő linken érhető el:
          <w:br/>
          https://hellosajto.hu/14906/merseklodott-az-eves-kgfb-atlagdijak-novekedese/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2024-09-09</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Magyar Nemzeti Bank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42628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2024-09-09T19:10:46+00:00</dcterms:created>
  <dcterms:modified xsi:type="dcterms:W3CDTF">2024-09-09T19:10:46+00:00</dcterms:modified>
</cp:coreProperties>
</file>

<file path=docProps/custom.xml><?xml version="1.0" encoding="utf-8"?>
<Properties xmlns="http://schemas.openxmlformats.org/officeDocument/2006/custom-properties" xmlns:vt="http://schemas.openxmlformats.org/officeDocument/2006/docPropsVTypes"/>
</file>