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Újabb eljárást indított a GVH a Wizz Air-rel szemben</w:t>
      </w:r>
      <w:bookmarkEnd w:id="0"/>
    </w:p>
    <w:p>
      <w:pPr/>
      <w:r>
        <w:rPr/>
        <w:t xml:space="preserve">Ismét tisztességtelen kereskedelmi gyakorlatot folytathatott a légitársaság</w:t>
      </w:r>
    </w:p>
    <w:p>
      <w:pPr/>
      <w:r>
        <w:rPr/>
        <w:t xml:space="preserve">A Gazdasági Versenyhivatal (GVH) tisztességtelen kereskedelmi gyakorlat tilalmának feltételezett megsértése miatt versenyfelügyleti eljárást indított a Wizz Air Hungary Zrt.-vel (Wizz Air) szemben. A GVH a cég foglalási rendszerének szakmai gondosság követelményét sértő működését, valamint a szolgáltatási díjakkal kapcsolatosan lényeges információk elhallgatását gyanítja.</w:t>
      </w:r>
    </w:p>
    <w:p>
      <w:pPr/>
      <w:r>
        <w:rPr/>
        <w:t xml:space="preserve">A Gazdasági Versenyhivatal 2024. augusztus 3-án szombaton zárta le legutóbbi eljárását a Wizz Air-rel szemben. A vállalkozás elhallgatta, hogy egyes csomagjainak részét képező „többletszolgáltatásokat” külön-külön is megvásárolhatják a fogyasztók, emellett pedig a szakmai gondosság követelményét sértő kereskedelmi kommunikációt folytatott az automatikus utasfelvételi szolgáltatás lényeges jellemzőiről. A GVH eljáró versenytanácsa a fenti jogsértések miatt több mint 307 millió forintra bírságolta a céget. A versenyhatóságnak ezen felül jelenleg is zajlik egy vizsgálata a Wizz Air-rel szemben, mivel a cég feltételezhetően fontos információkat hallgatott el az utasok elől.</w:t>
      </w:r>
    </w:p>
    <w:p>
      <w:pPr/>
      <w:r>
        <w:rPr/>
        <w:t xml:space="preserve">A GVH most újabb versenyfelügyeleti eljárást indított, mivel gyanúja szerint:  </w:t>
      </w:r>
    </w:p>
    <w:p>
      <w:pPr/>
      <w:r>
        <w:rPr/>
        <w:t xml:space="preserve">a Wizz Air valószínűsíthetően nem tesz eleget a szakmai gondosság követelményének, mivel foglalási rendszere nem biztosítja a kiszámíthatóság és a megbízhatóság érvényesülését a szolgáltatási díjairól szóló tájékoztatási gyakorlatában, ugyanis a különböző eszközökön (pl. két mobilon vagy mobilon és asztali számítógépen) elérhető azonos szolgáltatások díjai egyes esetekben eltérőek lehetnek.</w:t>
      </w:r>
    </w:p>
    <w:p>
      <w:pPr/>
      <w:r>
        <w:rPr/>
        <w:t xml:space="preserve">a társaság ezen felül a honlapján és az applikációjában feltüntetett szolgáltatási díjakkal kapcsolatban feltételezhetően elhallgatja a fogyasztók elől azt a lényeges körülményt, hogy a megjelenített díjakon nem fogja tudni biztosítani a szolgáltatást a foglalási folyamat egésze alatt.</w:t>
      </w:r>
    </w:p>
    <w:p>
      <w:pPr/>
      <w:r>
        <w:rPr/>
        <w:t xml:space="preserve">A versenyfelügyeleti eljárás megindítása nem jelenti annak kimondását, hogy a vállalkozás a jogsértést elkövette. Az eljárás a tények tisztázására és ezen keresztül a feltételezett jogsértés bizonyítására irányul. Az eljárás lefolytatására biztosított időtartam három hónap, amely indokolt esetben két alkalommal, egyenként legfeljebb két hónappal meghosszabbítható. A Gazdasági Versenyhivatal felhívja a figyelmet arra, hogy a versenytörvény szerint az ügyfélnek a tényállás tisztázásához szükséges adatok közlésére való felhívásától az annak teljesítéséig terjedő időtartam az ügyintézési határidőbe nem számít bele.</w:t>
      </w:r>
    </w:p>
    <w:p>
      <w:pPr/>
      <w:r>
        <w:rPr/>
        <w:t xml:space="preserve">A Gazdasági Versenyhivatal az utóbbi években kiemelt figyelemmel kísérte a légiközlekedés hazai piacát. A nemzeti versenyhatóság 2022 októberében átfogó gyorselemzés (sweep) keretében vizsgálta, hogy a Magyarországon elérhető légitársaságok – ideértve a „fapados”/diszkont szolgáltatókat – honlapjai, illetve a hazánkban népszerű jegyár-összehasonlítóweboldalak alkalmaznak-e úgynevezett sötét mintázatokat a jegyeladási és reklámgyakorlatuk során.</w:t>
      </w:r>
    </w:p>
    <w:p>
      <w:pPr/>
      <w:r>
        <w:rPr/>
        <w:t xml:space="preserve">Az elmúlt időszakban növekvő számú panasz és bejelentés érkezett a GVH-hoz a légitársaságok gyakorlatait illetően. A megszaporodott fogyasztói jelzésekre, illetve a légiforgalmi piac működési problémáival kapcsolatos piaci anomáliákra tekintettel Rigó Csaba Balázs, a GVH elnöke hatáskörével élve figyelemfelhívást küldött több, a magyar piacon tevékenységet folytató légitársaság vezetőjének is.</w:t>
      </w:r>
    </w:p>
    <w:p>
      <w:pPr/>
      <w:r>
        <w:rPr/>
        <w:t xml:space="preserve">Az ügy hivatali nyilvántartási száma: VJ/37/2024.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https://hellosajto.hu/14469/ujabb-eljarast-inditott-a-gvh-a-wizz-air-rel-szemben/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9F77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2024-08-06T19:07:52+00:00</dcterms:created>
  <dcterms:modified xsi:type="dcterms:W3CDTF">2024-08-06T19:07:52+00:00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