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Több mint duplázódó eredménnyel zárta az első negyedévet az AutoWallis</w:t>
      </w:r>
      <w:bookmarkEnd w:id="0"/>
    </w:p>
    <w:p>
      <w:pPr/>
      <w:r>
        <w:rPr/>
        <w:t xml:space="preserve">100 milliárd forint feletti első negyedéves árbevétellel és 11,5 forintos egy részvényre jutó eredménnyel zárta 2023 első negyedévét az AutoWallis Csoport, így töretlenül halad előre azon a növekedési pályán, amit korábban közzétett stratégiájában bemutatott részvényeseinek.</w:t>
      </w:r>
    </w:p>
    <w:p>
      <w:pPr/>
      <w:r>
        <w:rPr/>
        <w:t xml:space="preserve">A csoport árbevétele ezzel 74, EBITDA-ja 81, míg nettó nyeresége 156 százalékkal növekedett az első három hónapban az előző év azonos időszakához képest. A bővülés összetevői között organikus és akvizíciós tényezők egyaránt állnak.</w:t>
      </w:r>
    </w:p>
    <w:p>
      <w:pPr/>
      <w:r>
        <w:rPr/>
        <w:t xml:space="preserve">A régió 15 országában jelenlévő AutoWallis Csoport árbevétele 74 százalékkal 100,5 milliárd forintra ugrott az első negyedévben, így a Csoport továbbra is messze a magyar és az európai piaci átlag feletti értékesítési teljesítményt mutat: az előző év azonos időszakához képest 86 százalékkal több, összesen 13.800 darab gépjárművet értékesített az első negyedévben. A kiváló eredményekben a tranzakciós hatások mellett az organikus növekedés is jelentős szerepet játszott, utóbbi fő hajtóereje a Nagykereskedelmi üzletághoz tartozó SsangYong és Opel értékesítés jelentős növekedése, valamint a Kiskereskedelmi üzletág (volumen és árhatás együttesen) több mint 16,5 milliárd forintos bővülése volt. A Nagykereskedelmi Üzletág árbevétele 71, míg a Kiskereskedelmié 80 százalékkal bővült. A költségeken belül az eladott áruk beszerzési értéke (ELÁBÉ) az árbevétellel megegyező mértékben, 74 százalékkal 86 milliárd forintra emelkedett, melynek eredményeképpen az AutoWallis Csoport fedezettermelése a bázis időszaki magas értéken, 14,9 százalékon maradt. Az igénybe vett szolgáltatások értéke 50 százalékkal bővült, elsősorban a megnövekedett értékesítési mennyiségekhez (Opel, SsangYong) kapcsolódó magasabb volumenű és növekvő költségű logisztikai tevékenység miatt. A személyi jellegű ráfordítások 62 százalékos emelkedését elsősorban a szervezetfejlesztéshez kapcsolódó létszámnövekedés és a munkaerőpiaci változások követésére végrehajtott béremelések, valamint az akvizíciók miatti bővülés okozta (a Csoport átlagos létszáma 201 fővel 912 főre nőtt). A pénzügyi bevételek és ráfordítások az első negyedévben 269 millió forint nyereséget mutatott, mely több mint 225 millió forint javulást jelent.</w:t>
      </w:r>
    </w:p>
    <w:p>
      <w:pPr/>
      <w:r>
        <w:rPr/>
        <w:t xml:space="preserve">Az AutoWallis kiváló első negyedéves számai mögött a korábban tervezettnél is gyorsabban megvalósuló növekedési stratégia áll, mely az eredményesség, nyereségesség tekintetében is kedvező: az AutoWallis EBITDA-ja az első negyedévben 81 százalékkal 5,6 milliárd forintra nőtt. Mindezzel együtt az EBITDA margin 5,4-ről 5,6 százalékra emelkedett: a Nagykereskedelmi üzletág marginja 5,4-ről 6 százalékra bővült, miközben a Kiskereskedelemé 5,4-ről 4,9 százalékra csökkent. Ez utóbbi csökkenés az újra megjelenő készletek miatt az iparágban elkezdődött árrés-normalizáció hatását mutatja és vetíti előre. Az AutoWallis nettó eredménye a társaság által 50 százalékos részesedéssel felvásárolt Renault Hungária 691 millió forintos nyereségével együtt két és félszeresére, 5 milliárd forintra ugrott. Az AutoWallis teljes átfogó eredménye 4,7 milliárd forint (+127%) volt, így az egy részvényre jutó nyereség (EPS) 3 hónap alatt elérte a 11,5 forintot (2022-ben az egész éves érték 19,27 forint volt).</w:t>
      </w:r>
    </w:p>
    <w:p>
      <w:pPr/>
      <w:r>
        <w:rPr/>
        <w:t xml:space="preserve">Ormosy Gábor, az AutoWallis vezérigazgatója az erős évkezdés kapcsán elmondta, hogy a kiemelkedő első negyedéves számok és sikeresen zárt tranzakciók bizakodásra adnak okot, a Csoport akár újabb rekordévet zárhat 2023-ban, azonban az infláció, a megemelkedett finanszírozási költségek, a gazdasági visszaesés lehetősége óvatosságra intik az iparág szereplőit. Hozzátette, hogy mindezek tovább katalizálhatják a már elindult konszolidációs folyamatot, amit a stabil tőkeháttérrel és finanszírozással rendelkező AutoWallis ki is kíván használni növekedési stratégiájának megvalósítása során.</w:t>
      </w:r>
    </w:p>
    <w:p>
      <w:pPr/>
      <w:r>
        <w:rPr/>
        <w:t xml:space="preserve">Kapcsolódó anyagok:AutoWallis befektetői prezentáció – 2023 első negyedéves eredmények (.pdf)AutoWallis befektetői prezentáció mellékletek (.xlsx)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autowallis@frontpage.hu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88.387096774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AutoWallis Nyrt.
                <w:br/>
                <w:br/>
              </w:t>
            </w:r>
          </w:p>
        </w:tc>
      </w:tr>
    </w:tbl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https://hellosajto.hu/2921/tobb-mint-duplazodo-eredmennyel-zarta-az-elso-negyedevet-az-autowallis/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2023-05-26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3C9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2024-07-13T18:17:42+00:00</dcterms:created>
  <dcterms:modified xsi:type="dcterms:W3CDTF">2024-07-13T18:17:42+00:00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