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Másfél hónapjuk van a vállalatoknak a NIS2 nyilvántartásba vételre</w:t>
      </w:r>
      <w:bookmarkEnd w:id="0"/>
    </w:p>
    <w:p>
      <w:pPr/>
      <w:r>
        <w:rPr/>
        <w:t xml:space="preserve">A NIS2 direktíva számos követelményt fogalmaz meg az EU-tagállamok kiber- és információbiztonságára vonatkozóan. Magyarországon a „2023. évi XXIII. törvény a kiberbiztonsági tanúsításról és a kiberbiztonsági felügyeletről”, azaz a „Kibertan-törvény” implementálja a direktíva rendelkezéseit, melynek értelmében az érintett vállalatoknak 2024. június 30-ig regisztrálniuk kell magukat a Szabályozott Tevékenységek Felügyeleti Hatósága (SZTFH) által kijelölt online felületen.</w:t>
      </w:r>
    </w:p>
    <w:p>
      <w:pPr/>
      <w:r>
        <w:rPr/>
        <w:t xml:space="preserve">A NIS2 többek között egy átfogó kiberbiztonsági kockázatkezelési és kiberincidens-kezelési keretrendszer bevezetését követeli meg azzal a céllal, hogy növelje az EU-n belüli kiberellenállás általános szintjét. Bár a végrehajtási rendelet még nem ismert, az első fontos határidő - június 30. - közeledése szükségessé teszi az rendszer alapjainak meghatározását a hatékony felkészüléshez. Ehhez mindenekelőtt azt kell megállapítani, hogy a rendelet és a vonatkozó magyar jogszabály mennyiben lesz érvényes egy adott vállalat tevékenységére, illetve annak mely területére. Az ezekre vonatkozó kockázatok értékelése és az üzleti hatáselemzés alapján lehet aztán elkészíteni a biztonsági osztályba sorolást, majd elvégezni az eltéréselemzést.</w:t>
      </w:r>
    </w:p>
    <w:p>
      <w:pPr/>
      <w:r>
        <w:rPr/>
        <w:t xml:space="preserve">Vállalati checklist: önértékelés és nyilvántartásba vétel június 30-ig</w:t>
      </w:r>
    </w:p>
    <w:p>
      <w:pPr/>
      <w:r>
        <w:rPr/>
        <w:t xml:space="preserve">Fontos kiemelni, hogy nem a hatóság fogja meghatározni és értesítést küldeni az egyes vállalatoknak, hogy rájuk vonatkozik-e a NIS2 irányelv. A szervezeteknek olyan kritériumok alapján kell önértékelést készítenie, amelyek ágazati elemeket és méretbeli megfontolásokat egyaránt tartalmaznak. Ezekre vonatkozó részletes leírást a „2023. évi XXIII. törvény a kiberbiztonsági tanúsításról és a kiberbiztonsági felügyeletről”, azaz a „Kibertan-törvény” tartalmaz. A vállalatoknak június 30-ig kell jelezniük érintettségüket a hatóság felé.</w:t>
      </w:r>
    </w:p>
    <w:p>
      <w:pPr/>
      <w:r>
        <w:rPr/>
        <w:t xml:space="preserve">Határidők:</w:t>
      </w:r>
    </w:p>
    <w:p>
      <w:pPr/>
      <w:r>
        <w:rPr/>
        <w:t xml:space="preserve">2024. június 30. - Nyilvántartásba vétel határideje</w:t>
      </w:r>
    </w:p>
    <w:p>
      <w:pPr/>
      <w:r>
        <w:rPr/>
        <w:t xml:space="preserve">2024. október 18. - Felügyeleti és ellenőrzési tevékenységek indulása</w:t>
      </w:r>
    </w:p>
    <w:p>
      <w:pPr/>
      <w:r>
        <w:rPr/>
        <w:t xml:space="preserve">2024. december 31. - Auditra vonatkozó szerződéskötés határideje</w:t>
      </w:r>
    </w:p>
    <w:p>
      <w:pPr/>
      <w:r>
        <w:rPr/>
        <w:t xml:space="preserve">2025. december 31. - Első audit lefolytatásának a határideje</w:t>
      </w:r>
    </w:p>
    <w:p>
      <w:pPr/>
      <w:r>
        <w:rPr/>
        <w:t xml:space="preserve">A szervezetek képviselői - csak a cégkapuhoz jogosult személyek - az online elérhető SZTFH 420 űrlapot töltik ki, melyet a magyarorszag.hu oldalon vagy az SZTFH honlapján érhetnek el. Az elektronikus dokumentumon a 23/2023. SZTFH-rendelet szerinti adatokat kell megadni, beleértve a vállalat vezetője által kijelölt elektronikus információs rendszerek biztonságáért felelős személyt is. Ő lesz az SZTFH és a vállalat közötti kapcsolattartó, ezt fontos figyelembe venni a kitöltéskor. Továbbá a vállalatoknak bizonyos technikai adatokat (például publikus IP címek, használt domain nevek) és az elektronikus információs rendszerek üzemeltetésében részt vevő külső szervezeteket is fel kell tüntetniük.</w:t>
      </w:r>
    </w:p>
    <w:p>
      <w:pPr/>
      <w:r>
        <w:rPr/>
        <w:t xml:space="preserve">Rendszerépítés lépésről-lépésre</w:t>
      </w:r>
    </w:p>
    <w:p>
      <w:pPr/>
      <w:r>
        <w:rPr/>
        <w:t xml:space="preserve">A kockázatokkal arányos és hatékony eredmények érdekében érdemes időben elkezdeni a NIS2-re való felkészülést. A közeledő határidő és az érintettséggel járó operatív feladatok nem kis fejtörést okozhatnak a vállalatok számára, ezért szakértői segítség ajánlott a felmerülő nehézségek hatékony kezelésére.</w:t>
      </w:r>
    </w:p>
    <w:p>
      <w:pPr/>
      <w:r>
        <w:rPr/>
        <w:t xml:space="preserve">„A NIS2 követelményrendszere nagyban bővíti a korábbi szabályozás hatókörét és pontosítja az elvárásokat is. Több iparágban a megfelelés újdonság lesz a vállalatok számára, az erre történő felkészülés erőforrásigényét gyakran alábecsülik”- hangsúlyozta Gyimesi Csaba, a PwC kiberbiztonsági tanácsadási csapatának igazgatója.</w:t>
      </w:r>
    </w:p>
    <w:p>
      <w:pPr/>
      <w:r>
        <w:rPr/>
        <w:t xml:space="preserve">„A regisztráció is átgondolást igényel (például a felelős személy kijelölésével), de a felkészülés egy egyszerű checklist formájában biztosan nem lesz megvalósítható. Kiemelten fontos a megfelelő hatás- és kockázatelemzés elvégzése, ami alátámasztja az információs rendszerek védelmét. Sokaknak újdonság lehet majd az incidenskezelési szabályok implementálása, vagy a beszállítói lánc kockázatainak kezelése is” - mutatott rá a szakember.</w:t>
      </w:r>
    </w:p>
    <w:p>
      <w:pPr/>
      <w:r>
        <w:rPr/>
        <w:t xml:space="preserve">További információ a NIS2 direktíváról és az ezzel kapcsolatos feladatokról:Az Európai Unió NIS2 irányelvének hatása a vállalatokra és intézményekre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https://hellosajto.hu/13494/masfel-honapjuk-van-a-vallalatoknak-a-nis2-nyilvantartasba-vetelre/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1B10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2024-05-14T17:05:46+00:00</dcterms:created>
  <dcterms:modified xsi:type="dcterms:W3CDTF">2024-05-14T17:05:46+00:00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