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Április újabb csúcsdöntést hozott a Budapesti Értéktőzsdén</w:t>
      </w:r>
      <w:bookmarkEnd w:id="0"/>
    </w:p>
    <w:p>
      <w:pPr/>
      <w:r>
        <w:rPr/>
        <w:t xml:space="preserve">Áprilisban is folytatta történelmi sorozatát a Budapesti Értéktőzsde vezető indexe, a BUX: a mutató márciushoz képest 4,2 százalékot emelkedve 68 142 ponton zárta a hónapot, amely újabb rekordot jelent. Az azonnali részvénypiac forgalma tartotta az előző havi szintet - 248 milliárd forintot tett ki, amely napi átlagban 11,8 milliárd forintnak felel meg. A legnépszerűbb részvények listájának élén az OTP Bank, a Richter Gedeon és a MOL zárt, 136,8, 46,6 és 31,7 milliárd értékű forgalommal, míg a brókercégek közül a Wood &amp; Company, a Concorde és az ERSTE emelkedett ki. Április az eseményeket tekintve is mozgalmasnak bizonyult: az OTP CETOP ETF bevezetése, a Kermann IT Solutions a BÉT Xtend platformon való debütálás okán szólaltatta meg a BÉT csengőjét, emellett a BÉT éves rendes közgyűlése is fémjelezte a hónapot.</w:t>
      </w:r>
    </w:p>
    <w:p>
      <w:pPr/>
      <w:r>
        <w:rPr/>
        <w:t xml:space="preserve">Az április a globális piacokon vegyes teljesítményt hozott: az amerikai tőzsdék folytatták emelkedésüket, újabb történelmi csúcsokat értek el az S&amp;P 500 és a Nasdaq Composite indexek. Ennek hátterében a pozitív vállalati eredmények és a Fed további monetáris politikai támogatása állt.Európában és Ázsiában a geopolitikai és gazdasági bizonytalanságok jelentek meg kiemelt tényezőként, ami vegyes összképet eredményezett: míg a részvénypiacok mérsékelten mozogtak, az árupiacokon általában emelkedtek az árak, főleg a kőolaj és a fémek, részben az ellátási zavarok és a növekvő globális kereslet hatására.</w:t>
      </w:r>
    </w:p>
    <w:p>
      <w:pPr/>
      <w:r>
        <w:rPr/>
        <w:t xml:space="preserve">Ezzel szemben a hazai tőkepiac megtartotta stabilitását, a BUX index áprilisban elérte 66 ezer pont feletti szintjét. Végül történelmi csúcsdöntéssel 68 142 ponton zárt, amely 4,2 százalékos növekedés a márciusi záróértékhez képest.</w:t>
      </w:r>
    </w:p>
    <w:p>
      <w:pPr/>
      <w:r>
        <w:rPr/>
        <w:t xml:space="preserve">A kibocsátók között áprilisban is az OTP Bank részvényeivel zajlott a legnagyobb, 136,8 milliárd forintértékben a kereskedés, ebben a hónapban az értékpapír 8,3 százalékot erősödött. A bankpapírt a Richter Gedeon és a MOL követte, 46,6 milliárd, illetve 31,7 milliárd forinttal. A közepes kapitalizációval rendelkező vállalatok és a kispapírok közül a DUNA HOUSE és a NAVIGATOR zárt különösen erős hónapot: míg az ingatlantársaság 12,2 százalékos, a magántőke-befektetésekkel, illetve vállalatfinanszírozással és stratégiai managementtel foglalkozó társaság árfolyama 71,6 százalékos növekedésen van túl.</w:t>
      </w:r>
    </w:p>
    <w:p>
      <w:pPr/>
      <w:r>
        <w:rPr/>
        <w:t xml:space="preserve">Az azonnali részvénypiac forgalma összességében 248 milliárd forintot (Large In Scale (LIS) waiver alatt kötött ügyletek nélkül 237,7 milliárd forint) tett ki áprilisban, amely a napi átlagot tekintve 11,8 milliárd forintot (Large In Scale (LIS) waiver alatt kötött ügyletek nélkül 11,3 milliárd forint) jelent.</w:t>
      </w:r>
    </w:p>
    <w:p>
      <w:pPr/>
      <w:r>
        <w:rPr/>
        <w:t xml:space="preserve">Az áprilisi hónap is jelentős eseményeket tartogatott a BÉT számára: az OTP Bank Global Markets ünnepélyesen megszólaltatta a BÉT kereskedésindító csengőjét, ezzel hivatalosan is bejelentve az OTP Csoport által létrehozott új Exchange Traded Fund (ETF), a legnagyobb tőkeértékű és tőzsdei forgalmú közép-európai vállalatok teljesítményét tükröző CETOP indexhez kapcsolódó CETOP ETF felvételét a BÉT terméklistájára. Szintén kereskedésindító csengetéssel ünnepelte tőzsdei debütálását a Kermann IT Solutions Nyrt., a vállalat részvényei immár a BÉT Xtend kategóriában forognak. Továbbá megtartotta éves rendes közgyűlését a Budapesti Értéktőzsde, ahol a részvényesek valamennyi napirendi pontot, köztük a BÉT 2023. évi beszámolóit is jóváhagyták.</w:t>
      </w:r>
    </w:p>
    <w:p>
      <w:pPr/>
      <w:r>
        <w:rPr/>
        <w:t xml:space="preserve">A befektetési szolgáltatók között a Wood &amp; Company zárt az élen 114,3 milliárd forinttal, akit a Concorde és az ERSTE követett, 113,9 és 102,1 milliárd forinttal.</w:t>
      </w:r>
    </w:p>
    <w:p>
      <w:pPr/>
      <w:r>
        <w:rPr/>
        <w:t xml:space="preserve">Az árupiac forgalma jelentősen emelkedett márciushoz képest, az összforgalom 750,7 millió forintot tett ki.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media@bse.hu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07.0780399274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Budapesti Értéktőzsde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0.56443024494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Budapesti Értéktőzsde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0.4621848739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Budapesti Értéktőzsde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39.153439153439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Budapesti Értéktőzsde
                <w:br/>
                <w:br/>
              </w:t>
            </w:r>
          </w:p>
        </w:tc>
      </w:tr>
    </w:tbl>
    <w:p>
      <w:pPr/>
      <w:r>
        <w:rPr/>
        <w:t xml:space="preserve">Eredeti tartalom: Budapesti Értéktőzsde Nyrt.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https://hellosajto.hu/13298/aprilis-ujabb-csucsdontest-hozott-a-budapesti-ertektozsden/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2024-05-02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Értéktőzsde Nyrt.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8EB34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2024-05-02T16:37:42+00:00</dcterms:created>
  <dcterms:modified xsi:type="dcterms:W3CDTF">2024-05-02T16:37:42+00:00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