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Elkészült a visegrádi országok családnévszótára</w:t>
      </w:r>
      <w:bookmarkEnd w:id="0"/>
    </w:p>
    <w:p>
      <w:pPr/>
      <w:r>
        <w:rPr/>
        <w:t xml:space="preserve">Az ELTE BTK névkutató munkatársainak közreműködésével megvalósult kiadványban négy ország leggyakoribb családnevei kereshetők ingyenesen. </w:t>
      </w:r>
    </w:p>
    <w:p>
      <w:pPr/>
      <w:r>
        <w:rPr/>
        <w:t xml:space="preserve">A szótár elkészítését a Visegrádi Alap támogatta, a munkálatokban a visegrádi országok egy-egy intézménye – az ELTE Magyar Nyelvtudományi és Finnugor Intézet, a Cseh Tudományos Akadémia Cseh Nyelvi Intézete, a poznańi Adam Mickiewicz Egyetem, a Nyitrai Konstantin Filozófus Egyetem – névkutató munkatársai vettek részt. </w:t>
      </w:r>
    </w:p>
    <w:p>
      <w:pPr/>
      <w:r>
        <w:rPr/>
        <w:t xml:space="preserve">A kiadvány a négy ország 200-200 leggyakoribb családnevéről nyújt rövid és szakszerű, ugyanakkor közérthetően megfogalmazott tájékoztatást. Az egyes országok családnévgyakorisági adatainak alapján a magyarországi népesség több mint 40%-a megtalálhatja benne családnevét, míg a másik három ország esetén a lakosság 17-20%-ára vonatkozóan tartalmaz szócikkszerű leírásokat.</w:t>
      </w:r>
    </w:p>
    <w:p>
      <w:pPr/>
      <w:r>
        <w:rPr/>
        <w:t xml:space="preserve">A szótár újdonsága egyrészt az, hogy online, könnyen elérhető és kereshető formában teszi közzé a legjellemzőbb családnevekkel kapcsolatos információkat, másrészt az, hogy a négy ország családnévanyagát együttesen, többnyelvű szótár keretében mutatja be.</w:t>
      </w:r>
    </w:p>
    <w:p>
      <w:pPr/>
      <w:r>
        <w:rPr/>
        <w:t xml:space="preserve">Az online felület a négy ország hivatalos nyelvei mellett angolul is elérhető, az egyes szócikkek pedig angolul, valamint az adott ország hivatalos nyelvén olvashatók. A szótár a készítők szándéka szerint kutatási és oktatási célokra, valamint a nevek és a családjuk története és általában a régió iránt tágabb értelemben érdeklődők számára is használható kiadványként szolgál, az ötnyelvűséggel pedig a szerkesztők a nemzetközi hozzáférhetőséget biztosították.</w:t>
      </w:r>
    </w:p>
    <w:p>
      <w:pPr/>
      <w:r>
        <w:rPr/>
        <w:t xml:space="preserve">A kiadvány az alábbi oldalon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https://hellosajto.hu/12901/elkeszult-a-visegradi-orszagok-csaladnevszotara/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991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2024-04-15T14:49:57+00:00</dcterms:created>
  <dcterms:modified xsi:type="dcterms:W3CDTF">2024-04-15T14:49:57+00:00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