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EP jóváhagyta a fenntarthatóbb és rugalmasabb gázpiacot célzó reformokat</w:t>
      </w:r>
      <w:bookmarkEnd w:id="0"/>
    </w:p>
    <w:p>
      <w:pPr/>
      <w:r>
        <w:rPr/>
        <w:t xml:space="preserve">A képviselők a kiszolgáltatott fogyasztók védelmét és az átláthatóság biztosítását célzó intézkedéseket hoztak</w:t>
      </w:r>
    </w:p>
    <w:p>
      <w:pPr/>
      <w:r>
        <w:rPr/>
        <w:t xml:space="preserve">Az új irányelv segít a gázágazat szén-dioxid-mentesítésében az éghajlatváltozás elleni küzdelem érdekében</w:t>
      </w:r>
    </w:p>
    <w:p>
      <w:pPr/>
      <w:r>
        <w:rPr/>
        <w:t xml:space="preserve">Az uniós országok korlátozhatják az Oroszországból érkező importot</w:t>
      </w:r>
    </w:p>
    <w:p>
      <w:pPr/>
      <w:r>
        <w:rPr/>
        <w:t xml:space="preserve">A fosszilis gázról való elmozdulás érdekében a jogszabály támogatja a biometánt és a hidrogént</w:t>
      </w:r>
    </w:p>
    <w:p>
      <w:pPr/>
      <w:r>
        <w:rPr/>
        <w:t xml:space="preserve">A képviselők csütörtökön elfogadták a megújuló és alacsony szén-dioxid-kibocsátású gázok, köztük a hidrogén uniós gázpiacra való bevezetését elősegítő terveket.</w:t>
      </w:r>
    </w:p>
    <w:p>
      <w:pPr/>
      <w:r>
        <w:rPr/>
        <w:t xml:space="preserve">A gáz- és hidrogénpiacokról szóló új irányelv és rendelet célja az EU energiaágazatának szén-dioxid-mentessé tétele, a megújuló gázok és a hidrogén termelésének és integrációjának fokozása.</w:t>
      </w:r>
    </w:p>
    <w:p>
      <w:pPr/>
      <w:r>
        <w:rPr/>
        <w:t xml:space="preserve">Az intézkedések célja a geopolitikai feszültségek, különösen az Ukrajna elleni orosz háború által megzavart energiaellátás biztosítása és az éghajlatváltozás kezelése. Az irányelvről a Tanáccsal folytatott tárgyalások során a képviselők az átláthatóságra, a fogyasztói jogokra és az energiaszegénység által fenyegetett emberek támogatására összpontosítottak. A plenáris ülés 425 szavazattal, 64 ellenében és 100 tartózkodással fogadta el az irányelvet.</w:t>
      </w:r>
    </w:p>
    <w:p>
      <w:pPr/>
      <w:r>
        <w:rPr/>
        <w:t xml:space="preserve">Az új rendelet, amelyet 447 szavazattal, 90 ellenében és 54 tartózkodás mellett fogadtak el, megerősíti a tisztességes árképzés és a stabil energiaellátás mechanizmusait, és lehetővé teszi a tagállamok számára, hogy korlátozzák az Oroszországból és Fehéroroszországból származó gázimportot. A jogszabály közös gázbeszerzési rendszert vezet be a tagállamok közötti verseny elkerülése érdekében, és öt évre kísérleti projektet indít az EU hidrogénpiacának megerősítésére.</w:t>
      </w:r>
    </w:p>
    <w:p>
      <w:pPr/>
      <w:r>
        <w:rPr/>
        <w:t xml:space="preserve">A rendelet a hidrogén-infrastruktúrába történő beruházások növelésére is összpontosít, különösen a szénipari régiókban, elősegítve az olyan fenntartható energiaforrásokra való átállást, mint a biometán és az alacsony szén-dioxid-kibocsátású hidrogén.</w:t>
      </w:r>
    </w:p>
    <w:p>
      <w:pPr/>
      <w:r>
        <w:rPr/>
        <w:t xml:space="preserve">A jelentéstevők szerint</w:t>
      </w:r>
    </w:p>
    <w:p>
      <w:pPr/>
      <w:r>
        <w:rPr/>
        <w:t xml:space="preserve">„Az európai acél- és vegyipar, amely nehezen szén-dioxid-mentesíthető, az európai hidrogénpiac fejlesztésének középpontjába kerül," - mondta Jens Geier (S&amp;D, Németország), az irányelvért felelős jelentéstevő. „Ez lehetővé teszi a fosszilis tüzelőanyagok fokozatos kivezetését az iparból, biztosítja az európai versenyképességet és a munkahelyek megőrzését egy fenntartható gazdaságban. A hidrogénhálózat-üzemeltetőkre vonatkozó szétválasztási szabályok a gáz- és villamosenergia-piacon meglévő legjobb gyakorlatnak fognak megfelelni."</w:t>
      </w:r>
    </w:p>
    <w:p>
      <w:pPr/>
      <w:r>
        <w:rPr/>
        <w:t xml:space="preserve">Jerzy Buzek (EPP, Lengyelország), a rendelet jelentéstevője elmondta: „Az új rendelet a jelenlegi energiapiacot elsősorban két forráson – a zöld villamosenergián és a zöld gázokon – alapuló piaccá alakítja át. Ez hatalmas lépés az EU ambiciózus éghajlati céljainak elérése és az EU globális piacokon való versenyképességének fokozása felé. Bevezettük az uniós országok számára azt a jogi lehetőséget, hogy biztonsági fenyegetés esetén leállíthatják az Oroszországból származó gázimportot, ami eszközt ad a kezükbe, hogy fokozatosan megszüntessék a veszélyes monopolhelyzettől való függőségüket," - tette hozzá.</w:t>
      </w:r>
    </w:p>
    <w:p>
      <w:pPr/>
      <w:r>
        <w:rPr/>
        <w:t xml:space="preserve">A következő lépések</w:t>
      </w:r>
    </w:p>
    <w:p>
      <w:pPr/>
      <w:r>
        <w:rPr/>
        <w:t xml:space="preserve">A Hivatalos Lapban való közzététel előtt mindkét szöveget hivatalosan el kell fogadnia a Tanácsnak.</w:t>
      </w:r>
    </w:p>
    <w:p>
      <w:pPr/>
      <w:r>
        <w:rPr/>
        <w:t xml:space="preserve">Háttér</w:t>
      </w:r>
    </w:p>
    <w:p>
      <w:pPr/>
      <w:r>
        <w:rPr/>
        <w:t xml:space="preserve">A jogalkotási csomag tükrözi az EU növekvő éghajlat-politikai törekvéseit, amelyeket az európai zöld megállapodásban és a „Irány az 55%!” intézkedéscsomagban fogalmazott meg. Az aktualizált irányelv célja az energiaágazat szén-dioxid-mentessé tétele, és rendelkezéseket tartalmaz a fogyasztói jogokról, az átviteli és elosztórendszer-üzemeltetőkről, a harmadik felek hozzáféréséről és az integrált hálózattervezésről, valamint a független szabályozó hatóságokról. Az aktualizált rendelet a meglévő földgáz-infrastruktúrát arra fogja ösztönözni, hogy magas tarifakedvezmények révén nagyobb arányban építsen be hidrogént és megújuló gázokat. Rendelkezéseket is tartalmaz a hidrogén földgázzal és megújuló gázokkal való keverésének megkönnyítésére, valamint a gázminőség és tárolás terén folytatott fokozottabb uniós együttműködésre.</w:t>
      </w:r>
    </w:p>
    <w:p>
      <w:pPr/>
      <w:r>
        <w:rPr/>
        <w:t xml:space="preserve">REF: 20240408IPR20317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https://hellosajto.hu/12839/az-ep-jovahagyta-a-fenntarthatobb-es-rugalmasabb-gazpiacot-celzo-reformokat/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30EFD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2024-04-12T05:35:22+00:00</dcterms:created>
  <dcterms:modified xsi:type="dcterms:W3CDTF">2024-04-12T05:35:22+00:00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