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bookmarkStart w:id="0" w:name="_Toc0"/>
      <w:r>
        <w:t>Az EP szigorúbb kibocsátási célokat fogadott el a teherautók és buszok számára</w:t>
      </w:r>
      <w:bookmarkEnd w:id="0"/>
    </w:p>
    <w:p>
      <w:pPr/>
      <w:r>
        <w:rPr/>
        <w:t xml:space="preserve">Az éghajlatpolitikai célok megvalósítása és az EU levegőminőségének javítása a cél</w:t>
      </w:r>
    </w:p>
    <w:p>
      <w:pPr/>
      <w:r>
        <w:rPr/>
        <w:t xml:space="preserve">Kibocsátásmentes városi buszok 2035-re</w:t>
      </w:r>
    </w:p>
    <w:p>
      <w:pPr/>
      <w:r>
        <w:rPr/>
        <w:t xml:space="preserve">A közúti közlekedés során kibocsátott üvegházhatású gázok 25 százalékát a nehézgépjárművek okozzák az EU-ban</w:t>
      </w:r>
    </w:p>
    <w:p>
      <w:pPr/>
      <w:r>
        <w:rPr/>
        <w:t xml:space="preserve">Az Európai Parlament szerdán új, a Tanáccsal már egyeztetett intézkedéseket fogadott el az új nehéz tehergépjárművekre vonatkozó szén-dioxid-kibocsátáscsökkentési célértéket szigorítása érdekében.</w:t>
      </w:r>
    </w:p>
    <w:p>
      <w:pPr/>
      <w:r>
        <w:rPr/>
        <w:t xml:space="preserve">Az új teherautók, buszok és pótkocsik kibocsátását szabályozó rendeletet a képviselők 341 szavazattal, 268 ellenében és 14 tartózkodás mellett hagyták jóvá.</w:t>
      </w:r>
    </w:p>
    <w:p>
      <w:pPr/>
      <w:r>
        <w:rPr/>
        <w:t xml:space="preserve">A nagy tehergépkocsik (beleértve a hivatásos járműveket, mint például a szemétszállító teherautók, billenőplatós járművek vagy betonkeverők) és autóbuszok szén-dioxid-kibocsátását a 2030-2034 közötti időszakban 45 százalékkal, 2035-2039 között 65 százalékkal, 2040-től pedig 90 százalékkal kell csökkenteni. Az új városi autóbuszoknak 2030-ig 90 százalékkal kell csökkenteniük a kibocsátást, 2035-re pedig zéró kibocsátású járművekké kell válniuk. A 2030-tól kezdődően a pótkocsikra (7,5 százalék) és a félpótkocsikra (10 százalék) is kibocsátáscsökkentési célokat határoznak meg.</w:t>
      </w:r>
    </w:p>
    <w:p>
      <w:pPr/>
      <w:r>
        <w:rPr/>
        <w:t xml:space="preserve">A törvény előírja, hogy a Bizottság 2027-ig részletesen vizsgálja felül az új szabályok hatékonyságát és hatását. Ennek a felülvizsgálatnak többek között azt kell értékelnie, hogy alkalmazni kell-e a szabályokat a kisteherautókra, meg kell vizsgálnia a kizárólag szén-dioxid-semleges tüzelőanyaggal működő nehézgépjárművek nyilvántartásba vételére szolgáló módszertan szerepét, valamint azt, hogy egy szén-dioxid-korrekciós tényező milyen szerepet játszhat a kibocsátásmentes nehézgépjárművekre való átállásban.</w:t>
      </w:r>
    </w:p>
    <w:p>
      <w:pPr/>
      <w:r>
        <w:rPr/>
        <w:t xml:space="preserve">A jelentéstevő szerint</w:t>
      </w:r>
    </w:p>
    <w:p>
      <w:pPr/>
      <w:r>
        <w:rPr/>
        <w:t xml:space="preserve">A jelentéstevő Bas Eickhout (Greens/EFA, Hollandia) elmondta: „A kibocsátásmentes tehergépjárművekre és buszokra való átállás nemcsak éghajlat-politikai céljaink eléréséhez kulcsfontosságú, hanem a városaink tisztább levegőjének kulcsfontosságú mozgatórugója is. Egyértelműséget biztosítunk az egyik legfontosabb európai feldolgozóipar számára, és erőteljes ösztönzést biztosítunk a villamosításba és a hidrogénbe történő beruházásokra."</w:t>
      </w:r>
    </w:p>
    <w:p>
      <w:pPr/>
      <w:r>
        <w:rPr/>
        <w:t xml:space="preserve">A következő lépések</w:t>
      </w:r>
    </w:p>
    <w:p>
      <w:pPr/>
      <w:r>
        <w:rPr/>
        <w:t xml:space="preserve">A tagállami kormányokból álló Tanácsnak még jóvá kell hagynia a megállapodást, mielőtt az hatályba léphetne.</w:t>
      </w:r>
    </w:p>
    <w:p>
      <w:pPr/>
      <w:r>
        <w:rPr/>
        <w:t xml:space="preserve">Háttér</w:t>
      </w:r>
    </w:p>
    <w:p>
      <w:pPr/>
      <w:r>
        <w:rPr/>
        <w:t xml:space="preserve">A nehézgépjárművek felelősek az EU-ban a közúti közlekedéséből származó üvegházhatású gázok kibocsátásának több mint 25 százalékáért, és az EU teljes üvegházhatású gázok kibocsátásának több mint 6 százalékát teszik ki. A Bizottság 2023 februárjában benyújtott jogalkotási javaslata szerint e kibocsátások csökkentése kulcsfontosságú az EU azon célkitűzései szempontjából, hogy 2050-re elérje az éghajlat-semlegességet és csökkentse az importált fosszilis tüzelőanyagok iránti keresletet.</w:t>
      </w:r>
    </w:p>
    <w:p>
      <w:pPr/>
      <w:r>
        <w:rPr/>
        <w:t xml:space="preserve">REF: 20240408IPR20305</w:t>
      </w:r>
    </w:p>
    <w:p>
      <w:pPr/>
      <w:r>
        <w:rPr/>
        <w:t xml:space="preserve">Sajtókapcsolat:</w:t>
      </w:r>
    </w:p>
    <w:p>
      <w:pPr>
        <w:numPr>
          <w:ilvl w:val="0"/>
          <w:numId w:val="1"/>
        </w:numPr>
      </w:pPr>
      <w:r>
        <w:rPr/>
        <w:t xml:space="preserve">Zalán Eszter, sajtóreferens</w:t>
      </w:r>
    </w:p>
    <w:p>
      <w:pPr>
        <w:numPr>
          <w:ilvl w:val="0"/>
          <w:numId w:val="1"/>
        </w:numPr>
      </w:pPr>
      <w:r>
        <w:rPr/>
        <w:t xml:space="preserve">+32 228 40081 (BXL)</w:t>
      </w:r>
    </w:p>
    <w:p>
      <w:pPr>
        <w:numPr>
          <w:ilvl w:val="0"/>
          <w:numId w:val="1"/>
        </w:numPr>
      </w:pPr>
      <w:r>
        <w:rPr/>
        <w:t xml:space="preserve">eszter.zalan@europarl.europa.eu</w:t>
      </w:r>
    </w:p>
    <w:p>
      <w:pPr/>
      <w:r>
        <w:rPr/>
        <w:t xml:space="preserve">Eredeti tartalom: Európai Parlament Magyarországi Kapcsolattartó Irodája</w:t>
      </w:r>
    </w:p>
    <w:p>
      <w:pPr/>
      <w:r>
        <w:rPr/>
        <w:t xml:space="preserve">Továbbította: Helló Sajtó! Üzleti Sajtószolgálat</w:t>
      </w:r>
    </w:p>
    <w:p>
      <w:pPr/>
      <w:r>
        <w:rPr/>
        <w:t xml:space="preserve">
          Ez a sajtóközlemény a következő linken érhető el:
          <w:br/>
          https://hellosajto.hu/12814/az-ep-szigorubb-kibocsatasi-celokat-fogadott-el-a-teherautok-es-buszok-szamara/
        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2024-04-10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right"/>
    </w:pPr>
    <w:r>
      <w:rPr/>
      <w:t xml:space="preserve">Európai Parlament Magyarországi Kapcsolattartó Irodája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FA771D3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2024-04-10T18:44:11+00:00</dcterms:created>
  <dcterms:modified xsi:type="dcterms:W3CDTF">2024-04-10T18:44:11+00:00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