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BMW Group és a Rimac Technology hosszútávú partnerséget jelent be</w:t>
      </w:r>
      <w:bookmarkEnd w:id="0"/>
    </w:p>
    <w:p>
      <w:pPr/>
      <w:r>
        <w:rPr/>
        <w:t xml:space="preserve">A világ vezető prémiumautó-gyártója és a jövőbe mutató technológiákra összpontosító fiatal vállalat a tisztán elektromos meghajtás területén állapodott meg hosszútávú stratégiai együttműködésben</w:t>
      </w:r>
    </w:p>
    <w:p>
      <w:pPr/>
      <w:r>
        <w:rPr/>
        <w:t xml:space="preserve">A felek közös célja, hogy előállítsák a jövő járműgenerációiban használt nagyfeszültségű akkumulátorok innovatív megoldásait</w:t>
      </w:r>
    </w:p>
    <w:p>
      <w:pPr/>
      <w:r>
        <w:rPr/>
        <w:t xml:space="preserve">A BMW Group és a horvátországi központú Rimac Technology hosszútávú partnerséget jelent be. Az együttműködés célja az akkumulátorból táplált tisztán elektromos meghajtású modellek nagyfeszültségű akkumulátoraiban alkalmazott innovatív megoldások közös kifejlesztése és gyártása. A partnerség gyümölcsei a BMW Group jövőbeni portfólióján köszönnek majd vissza – a 2020-as évek második felébe tervezett modellgenerációkban.</w:t>
      </w:r>
    </w:p>
    <w:p>
      <w:pPr/>
      <w:r>
        <w:rPr/>
        <w:t xml:space="preserve">A két vállalat szaktudása és erősségei kiváltképp produktív módon egészítik ki egymást. A BMW Group elektromos mobilitásra összpontosító vállalati stratégiájának célja, hogy megerősítse a bajor prémiumgyártó piacvezetőként betöltött pozícióját a prémium elektromos mobilitás szegmensében. A müncheni központú vállalatcsoport abszolút globális értékesítésének több mint felét már 2030 előtt akkumulátorból táplált tisztán elektromos meghajtású modellek adják majd. A BMW Group több mint 15 évnyi, az akkumulátor-technológia és az elektromos meghajtás területén felhalmozott tapasztalattal járul hozzá a partnerséghez.</w:t>
      </w:r>
    </w:p>
    <w:p>
      <w:pPr/>
      <w:r>
        <w:rPr/>
        <w:t xml:space="preserve">A Rimac Technology a Rimac Group szerves részeként állít elő kulcsfontosságú hálózatról tölthető megoldásokat az autóipar számára. Portfólióján a nagyfeszültségű akkumulátorcsomagok és az elektromos tengelyek éppúgy megtalálhatók, mint a hajtáslánc-technológiák vezérlőelektronikái és a különböző szoftveres megoldások. A Rimac Technology házon belül tervezi meg, fejleszti ki és gyártja le az olyan fejlett technológiákat, amelyek nagyfokú személyre szabhatóságot garantálnak. A BMW Group oldalán bejelentett hosszútávú partnerség egyértelmű jele annak, hogy a Rimac Technology a nagyteljesítményű megoldások hiánypótló kiötlőjéből nagy volumenben előállítani képes beszállítóvá lép elő. Töretlen üzleti növekedése mentén – amelynek a Rimac Campus megnyitása is része – a Rimac Technology készen áll arra, hogy a legmagasabb autóipari szabványoknak maradéktalanul megfelelő megoldásokat nagy mennyiségben állítsa elő és szállítsa le.</w:t>
      </w:r>
    </w:p>
    <w:p>
      <w:pPr/>
      <w:r>
        <w:rPr/>
        <w:t xml:space="preserve">A felek egy későbbi időpontban a stratégiai együttműködés bővebb információit is bejelentik.</w:t>
      </w:r>
    </w:p>
    <w:p>
      <w:pPr/>
      <w:r>
        <w:rPr/>
        <w:t xml:space="preserve">Új stratégiai együttműködése mellett a BMW Group a Neue Klasse modellgeneráció bevezetésére is gőzerővel készül: az első modell 2025-ben ünnepli piaci premierjét. A Neue Klasse modellgeneráció debütálásával a BMW eDrive hajtáslánc-technológia hatodik nemzedéke is világpremierjét ünnepli, amely újabb jelentős előrelépés lesz az olyan, ügyfelek számára kiváltképp fontos tulajdonságok tekintetében, mint például a hatótávolság és a járműtöltés időtartama.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Salgó András, vállalati kommunikációs menedzser</w:t>
      </w:r>
    </w:p>
    <w:p>
      <w:pPr>
        <w:numPr>
          <w:ilvl w:val="0"/>
          <w:numId w:val="1"/>
        </w:numPr>
      </w:pPr>
      <w:r>
        <w:rPr/>
        <w:t xml:space="preserve">+36 29 555 115</w:t>
      </w:r>
    </w:p>
    <w:p>
      <w:pPr>
        <w:numPr>
          <w:ilvl w:val="0"/>
          <w:numId w:val="1"/>
        </w:numPr>
      </w:pPr>
      <w:r>
        <w:rPr/>
        <w:t xml:space="preserve">andras.salgo@bmw.hu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Group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0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Group
                <w:br/>
                <w:br/>
              </w:t>
            </w:r>
          </w:p>
        </w:tc>
      </w:t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00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BMW Group
                <w:br/>
                <w:br/>
              </w:t>
            </w:r>
          </w:p>
        </w:tc>
      </w:tr>
    </w:tbl>
    <w:p>
      <w:pPr/>
      <w:r>
        <w:rPr/>
        <w:t xml:space="preserve">Eredeti tartalom: BMW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https://hellosajto.hu/12750/a-bmw-group-es-a-rimac-technology-hosszutavu-partnerseget-jelent-be/
        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BMW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9D11E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2024-04-09T16:08:49+00:00</dcterms:created>
  <dcterms:modified xsi:type="dcterms:W3CDTF">2024-04-09T16:08:49+00:00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