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Gép- és technológia-beszerzési támogatás nyílik a borászok számára</w:t>
      </w:r>
      <w:bookmarkEnd w:id="0"/>
    </w:p>
    <w:p>
      <w:pPr/>
      <w:r>
        <w:rPr/>
        <w:t xml:space="preserve">Több mint 10,8 milliárd forint áll rendelkezésre 2027-ig a borászati üzemek technológiai fejlesztésére a Közös Agrárpolitika Stratégiai Terv Európai Mezőgazdasági Garanciaalapból finanszírozott ágazati támogatásai között. A gépek és technológiák beszerzését támogató konstrukcióra április 8-tól április 29-ig nyújtható be támogatási kérelem – jelentette be Feldman Zsolt, az Agrárminisztérium mezőgazdaságért és vidékfejlesztésért felelős államtitkára a XXVIII. Kadarka Nemzetközi Nagydíj Borversenyen, Kiskőrösön, pénteken.</w:t>
      </w:r>
    </w:p>
    <w:p>
      <w:pPr/>
      <w:r>
        <w:rPr/>
        <w:t xml:space="preserve">Feldman Zsolt kiemelte, a kihívások mellett az idei év sok lehetőséget is teremthet az ágazatnak, így a Kunsági Borvidék szőlészeinek és borászainak is.</w:t>
      </w:r>
    </w:p>
    <w:p>
      <w:pPr/>
      <w:r>
        <w:rPr/>
        <w:t xml:space="preserve">„Most jelennek meg azok a gépesítési és technológiai fejlesztéseket szolgáló támogatási konstrukciók, amelyek a borászok számára előrelépési lehetőséget jelentenek majd hatékonyságban és minőségben, a minél jobb borok készítésében.”</w:t>
      </w:r>
    </w:p>
    <w:p>
      <w:pPr/>
      <w:r>
        <w:rPr/>
        <w:t xml:space="preserve">Az államtitkár ismertette, hogy a forrást a szőlőfeldolgozáshoz és a borkészítéshez, a borászati termékek kiszereléséhez, valamint az anyagmozgatáshoz kapcsolódó, új borászati gép beszerzésére lehet igényelni, valamint lehetőséget biztosít a borászati termékek forgalmazásához kapcsolódó adatszolgáltatási, bejelentési, nyilvántartási kötelezettségek teljesítését, illetve az ügyvitelt és vállalatirányítást szolgáló hardver- és szoftver beszerzésére, fejlesztésére is.</w:t>
      </w:r>
    </w:p>
    <w:p>
      <w:pPr/>
      <w:r>
        <w:rPr/>
        <w:t xml:space="preserve">A támogatási kérelem április 29-ig adható be elektronikusan a Magyar Államkincstár részére a Magyar Közlönyben csütörtökön megjelent rendelet szerint. Őstermelők és kkv-k esetében a beruházási eszköz nettó vételárának 50 százaléka igényelhető, addig budapesti működési hely esetén a 40 százaléka. Egy kedvezményezettnek – a kifizetési kérelemre vonatkozó benyújtási időszakonként – legfeljebb 100 millió forint támogatás nyújtható.  A kifizetési kérelem a támogatási kérelem benyújtását követő két pénzügyi évben, tárgyév november 15. és december 21. között elektronikus úton adható be – tette hozzá.</w:t>
      </w:r>
    </w:p>
    <w:p>
      <w:pPr/>
      <w:r>
        <w:rPr/>
        <w:t xml:space="preserve">Feldman Zsolt előadásában bemutatta a Közös Agrárpolitika I. és II. pillérének szőlő- és borágazati támogatásait. Hangsúlyozta, hogy az agrártárca kiemelten kezeli a fogyasztók szélesebb körű elérését lehetővé tevő alkoholcsökkentett vagy alkoholmentes borászati termékek előállítását és a környezeti fenntarthatóságot erősítő innovációs törekvések ösztönzését. Erre a célra 2027-ig 1,5 millió euró keretösszegű konstrukciót dolgoz ki 2024. második negyedévére. Szintén a második negyedévben meghirdetik a borászok promóciós projektjeit támogató konstrukciókat, amelyre pedig 6 millió euró hívható majd le.</w:t>
      </w:r>
    </w:p>
    <w:p>
      <w:pPr/>
      <w:r>
        <w:rPr/>
        <w:t xml:space="preserve">Megjegyezte, hogy felértékelődtek a szőlőtermelőknél a különböző környezeti kompenzációs területalapú támogatások. Példaként említette az Agrár-környezetgazdálkodási támogatási programot és Agro-ökológiai programot, amelyek kifizetése áprilisban indul.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Agrárminisztérium sajtóiroda</w:t>
      </w:r>
    </w:p>
    <w:p>
      <w:pPr>
        <w:numPr>
          <w:ilvl w:val="0"/>
          <w:numId w:val="1"/>
        </w:numPr>
      </w:pPr>
      <w:r>
        <w:rPr/>
        <w:t xml:space="preserve">+36 1 896 4737</w:t>
      </w:r>
    </w:p>
    <w:p>
      <w:pPr>
        <w:numPr>
          <w:ilvl w:val="0"/>
          <w:numId w:val="1"/>
        </w:numPr>
      </w:pPr>
      <w:r>
        <w:rPr/>
        <w:t xml:space="preserve">sajto@am.gov.hu</w:t>
      </w:r>
    </w:p>
    <w:p>
      <w:pPr/>
      <w:r>
        <w:rPr/>
        <w:t xml:space="preserve">Eredeti tartalom: Agrárminisztérium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https://hellosajto.hu/12684/gep-es-technologia-beszerzesi-tamogatas-nyilik-a-boraszok-szamara/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2024-04-05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Agrárminisztérium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96066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2024-04-05T15:27:11+00:00</dcterms:created>
  <dcterms:modified xsi:type="dcterms:W3CDTF">2024-04-05T15:27:11+00:00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