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Ismét eljárást indít a GVH az eMAG-gal szemben</w:t>
      </w:r>
      <w:bookmarkEnd w:id="0"/>
    </w:p>
    <w:p>
      <w:pPr/>
      <w:r>
        <w:rPr/>
        <w:t xml:space="preserve">A vállalkozás kereskedelmi gyakorlatával több ponton is megtéveszthette a fogyasztókat</w:t>
      </w:r>
    </w:p>
    <w:p>
      <w:pPr/>
      <w:r>
        <w:rPr/>
        <w:t xml:space="preserve">A Gazdasági Versenyhivatal (GVH) eljárást indított az Extreme Digital-eMAG Korlátolt Felelősségű Társasággal (eMAG) szemben a fogyasztókkal szembeni tisztességtelen kereskedelmi gyakorlat tilalmának feltételezett megsértése miatt.</w:t>
      </w:r>
    </w:p>
    <w:p>
      <w:pPr/>
      <w:r>
        <w:rPr/>
        <w:t xml:space="preserve">A GVH azért indított versenyfelügyeleti eljárást indított az eMAG-gal szemben, mert észlelte, hogy valószínűsíthetően a vállalkozás:</w:t>
      </w:r>
    </w:p>
    <w:p>
      <w:pPr/>
      <w:r>
        <w:rPr/>
        <w:t xml:space="preserve">fogyasztói véleményekkel kapcsolatos közzétételi gyakorlata 2022. május 28-tól alkalmas arra, hogy megtévessze a fogyasztókat a termékekkel kapcsolatos tájékozott ügyleti döntés meghozatalában,</w:t>
      </w:r>
    </w:p>
    <w:p>
      <w:pPr/>
      <w:r>
        <w:rPr/>
        <w:t xml:space="preserve">a 2023. július 25-28. között meghirdetett „Őrült napok” elnevezésű akciójában több terméket is jelentős árkedvezménnyel népszerűsített, majd törölte az érintett termékekre leadott rendelések többségét,</w:t>
      </w:r>
    </w:p>
    <w:p>
      <w:pPr/>
      <w:r>
        <w:rPr/>
        <w:t xml:space="preserve">2023. október 31-től a szállítási határidőkről valótlan tartalmú tájékoztatást nyújt a fogyasztóknak,</w:t>
      </w:r>
    </w:p>
    <w:p>
      <w:pPr/>
      <w:r>
        <w:rPr/>
        <w:t xml:space="preserve">2023. július 22-től bizonyos termékek esetében előnyként jeleníti meg a fogyasztót a jogszabály erejénél fogva megillető 14 napos elállási jogot, valamint a termékgarancia idejét.</w:t>
      </w:r>
    </w:p>
    <w:p>
      <w:pPr/>
      <w:r>
        <w:rPr/>
        <w:t xml:space="preserve">A versenyfelügyeleti eljárás megindítása nem jelenti annak kimondását, hogy a vállalkozás a jogsértést elkövette. Az eljárás a tények tisztázására és ezen keresztül a feltételezett jogsértés bizonyítására irányul. Az eljárás lefolytatására biztosított időtartam három hónap, amely indokolt esetben két alkalommal, egyenként legfeljebb két hónappal meghosszabbítható.</w:t>
      </w:r>
    </w:p>
    <w:p>
      <w:pPr/>
      <w:r>
        <w:rPr/>
        <w:t xml:space="preserve">A GVH 2021-ben már vizsgálta az eMAG akciótartási gyakorlatát, melynek eredményeként – 200 millió forintos pénzbírság mellett – mintegy 4 milliárd forint értékű jóvátételi vállalásainak végrehajtására kötelezte az eljárás alá vont vállalkozásokat. A vállalások teljesítését értékelő utóvizsgálat során a nemzeti versenyhatóság megállapította, hogy az eMAG kötelezettségeit hiányosan teljesítette, ezért a GVH Versenytanácsa további 50 millió forintos bírsággal sújtotta a vállalkozást.</w:t>
      </w:r>
    </w:p>
    <w:p>
      <w:pPr/>
      <w:r>
        <w:rPr/>
        <w:t xml:space="preserve">Az ügy hivatali nyilvántartási száma: VJ/8/2024.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https://hellosajto.hu/12535/ismet-eljarast-indit-a-gvh-az-emag-gal-szemben/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B3E0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2024-04-02T15:05:12+00:00</dcterms:created>
  <dcterms:modified xsi:type="dcterms:W3CDTF">2024-04-02T15:05:12+00:00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