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MBH Bank Székesfehérváron adta át legújabb bankfiókját</w:t>
      </w:r>
      <w:bookmarkEnd w:id="0"/>
    </w:p>
    <w:p>
      <w:pPr/>
      <w:r>
        <w:rPr/>
        <w:t xml:space="preserve">Új bankfiókot adott át Székesfehérváron az MBH Bank a fiókmodernizációs programjának keretében. A hitelintézet kiemelt célja, hogy az ország teljes területén megújítsa Magyarország legnagyobb fiókhálózatának számító, közel 500 bankfiókból álló infrastruktúráját. Az újonnan átadott egység nemcsak az új arculati elemeket viseli magán, hanem teljes kialakítása a változó hazai ügyféligényeket tükrözi.</w:t>
      </w:r>
    </w:p>
    <w:p>
      <w:pPr/>
      <w:r>
        <w:rPr/>
        <w:t xml:space="preserve">Az MBH Bank május 1-je óta, a három tagbank egyesülésével egységes arculattal működik. A legnagyobb tisztán hazai tulajdonú univerzális bank az egyesülést követően a korábbi MKB Bank és Takarékbank fiókok megújítása érdekében programot indított, amely során több fiókot teljes mértékben az ügyféligényekhez és az új márkához igazítva újít meg, valamint teljesen új fiókokat is nyit. A most átadott Fejér vármegyei bankfiók az újonnan létrehozott MBH Bank fiókok közé tartozik.</w:t>
      </w:r>
    </w:p>
    <w:p>
      <w:pPr/>
      <w:r>
        <w:rPr/>
        <w:t xml:space="preserve">A Budai út 36. szám alatti fiók 623 négyzetméteres, átlagosan már jelenleg is 100-120 ügyfelet szolgál ki naponta és akadálymentesen megközelíthető, illetve használható. A bankfiók sajátossága a prémium HUB, amely többek között állandó befektetési tanácsadót és elsőbbségi bankfióki kiszolgálást kínál a prémium ügyfelek számára.</w:t>
      </w:r>
    </w:p>
    <w:p>
      <w:pPr/>
      <w:r>
        <w:rPr/>
        <w:t xml:space="preserve">„Bankunk kiemelt célja, hogy ügyfeleink minden településen egyformán maga színvonalú kiszolgálásban részesüljenek modern körülmények között, ezért folyamatosan újítjuk meg fiókjainkat. Örömünkre szolgál, hogy immár ebben a gazdag múltú városban is egy teljesen új, korszerű MBH fiókot adhatunk át ügyfeleink számára, hiszen a bankfiók nemcsak a város gazdasági életéhez járul hozzá, hanem fontos közösségi tér is” – mondta Ginzer Ildikó, az MBH Bank sztenderd kiszolgálásért felelős üzleti vezérigazgató-helyettese.</w:t>
      </w:r>
    </w:p>
    <w:p>
      <w:pPr/>
      <w:r>
        <w:rPr/>
        <w:t xml:space="preserve">A gyorsabb kiszolgálás érdekében két ATM automata is üzemel az új bankfiókban. Az MBH Bank országszerte közel 900 helyszínen rendelkezik bankautomatával, ezáltal már jelenleg is megfelel a jegybank által előírt, darabszámra vonatkozó kötelezettségének . A hitelintézet a fiókmodernizációs tevékenysége mellett, az új ATM-hálózati stratégiájának megfelelően a Magyar Nemzeti Bank előírásain túlmutató, jelentős fejlesztést tervez a jövő évre. Ennek keretében a bankautomaták számát több mint 1600-ra növeli 2024 végére , valamint a tervek szerint a készpénzbefizetésre alkalmas automaták számát is megtriplázza. Az új eszközök beszerzésére és telepítésére, valamint az automaták korszerűsítésére több mint 10 milliárd forintot fordít a bank.</w:t>
      </w:r>
    </w:p>
    <w:p>
      <w:pPr/>
      <w:r>
        <w:rPr/>
        <w:t xml:space="preserve">A helyi diákok részt vehetnek az MBH Junior Digitális Programon</w:t>
      </w:r>
    </w:p>
    <w:p>
      <w:pPr/>
      <w:r>
        <w:rPr/>
        <w:t xml:space="preserve">A MBH Bank a társadalmi felelősségvállalási stratégiája mentén pénzügyi és digitális oktatási programot indított nemrég az általános- és középiskolás gyerekek számára. Az MBH Junior Digitális Program második állomásaként az új bankfiók átadásának napján a székesfehérvári István Király Általános Iskola diákjai ismerkedhettek meg játékos formában a legújabb technológiai trendekkel, és tanulhatnak a biztonságos digitális pénzügyekről.</w:t>
      </w:r>
    </w:p>
    <w:p>
      <w:pPr/>
      <w:r>
        <w:rPr/>
        <w:t xml:space="preserve">A fiatalok edukációját célzó programot a bank idén indította útnak a Skool Technológiai Oktatásért Alapítvánnyal közösen. Az együttműködés célja, hogy az oktatási alkalmakon keresztül 2024 során legalább 8000 diákot és az őket tanító pedagógusokat támogassák a legújabb digitális kompetenciák megszerzésében.</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https://hellosajto.hu/9429/az-mbh-bank-szekesfehervaron-adta-at-legujabb-bankfiokjat/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50F69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2024-03-11T20:17:26+00:00</dcterms:created>
  <dcterms:modified xsi:type="dcterms:W3CDTF">2024-03-11T20:17:26+00:00</dcterms:modified>
</cp:coreProperties>
</file>

<file path=docProps/custom.xml><?xml version="1.0" encoding="utf-8"?>
<Properties xmlns="http://schemas.openxmlformats.org/officeDocument/2006/custom-properties" xmlns:vt="http://schemas.openxmlformats.org/officeDocument/2006/docPropsVTypes"/>
</file>