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Kötvények jegyzését segítette elő jogosulatlanul a Timberland Finance International fióktelepe</w:t>
      </w:r>
      <w:bookmarkEnd w:id="0"/>
    </w:p>
    <w:p>
      <w:pPr/>
      <w:r>
        <w:rPr/>
        <w:t xml:space="preserve">Az MNB 30 millió forint piacfelügyeleti bírságot szabott ki a Timberland Finance International GmbH &amp; Co. KG magyarországi fióktelepére jogosulatlan függő ügynöki tevékenység miatt. A társaság fióktelepe kötvények jegyzését segítette elő hazai ügyfelek részére anélkül, hogy tevékenységét a jegybank előzetesen nyilvántartásba vette volna.</w:t>
      </w:r>
    </w:p>
    <w:p>
      <w:pPr/>
      <w:r>
        <w:rPr/>
        <w:t xml:space="preserve">A Magyar Nemzeti Bank (MNB) piacfelügyeleti eljárást folytatott le a németországi Timberland Finance International GmbH &amp; Co. KG Magyarországi Fióktelepe „kényszertörlés alatt” tevékenysége nyomán. Az MNB az eljárás adatai, iratai alapján feltárta, hogy a fióktelep függő ügynöki tevékenységet végzett, amelynek keretében egy, az Európai Gazdasági Térségben (EGT) működő befektetési vállalkozás számára – kötvények jegyzése érdekében – magyar befektetőket közvetített.</w:t>
      </w:r>
    </w:p>
    <w:p>
      <w:pPr/>
      <w:r>
        <w:rPr/>
        <w:t xml:space="preserve">A pénzügyi felügyelet megállapította, hogy a fióktelep a befektetési vállalkozásokról szóló törvény (Bszt.) alapján nem szerepelt a felügyelet nyilvántartásában. A Timberland Finance International fióktelepe tehát jogosulatlanul, nyilvántartásba vétel nélkül végezte tőkepiaci függő ügynöki tevékenységét.</w:t>
      </w:r>
    </w:p>
    <w:p>
      <w:pPr/>
      <w:r>
        <w:rPr/>
        <w:t xml:space="preserve">Megállapításai nyomán az MNB azonnali hatállyal megtiltotta a Timberland Finance International fióktelepének a bejelentés nélküli függő ügynöki tevékenység folytatását, és a társaságra – a becsült vagyoni előnyét is mérlegelve – 30 millió forint piacfelügyeleti bírságot szabott ki.</w:t>
      </w:r>
    </w:p>
    <w:p>
      <w:pPr/>
      <w:r>
        <w:rPr/>
        <w:t xml:space="preserve">A bírságösszeg kapcsán súlyosbító tényezőnek minősült, hogy a fióktelep kétséget kizáróan legalább egy éven át folytatta jogosulatlan tevékenységét, s ennek nyomán számos magyar befektető vonatkozásában segítette elő a kötvények jegyzését. Egyebek mellett további súlyosító körülménynek számított, hogy a közvetítés kapcsán érintett befektetési vállalkozás sem a székhelye szerinti EGT-tagállamban, sem itthon nem tagja befektetővédelmi rendszernek, így a közvetítés az érintett hazai befektetőket jelentős kockázatnak tette ki.</w:t>
      </w:r>
    </w:p>
    <w:p>
      <w:pPr/>
      <w:r>
        <w:rPr/>
        <w:t xml:space="preserve">Az MNB a történtek miatt feljelentést is tesz az illetékes ügyészségen. Emlékezetes az is, hogy a felügyelet több évvel ezelőtt már kezdeményezte a német felügyeleti hatóság (BaFin) eljárását a Timberland-csoport egy másik tagjának aggályos magyarországi tevékenysége miatt.</w:t>
      </w:r>
    </w:p>
    <w:p>
      <w:pPr/>
      <w:r>
        <w:rPr/>
        <w:t xml:space="preserve">A Magyar Nemzeti Bank H-PJ-III-B-10/2024. számú határozata a Timberland Finance International GmbH &amp; Co. KG Magyarországi Fióktelepe „kényszertörlés alatt” (székhely: 1068 Budapest, Benczúr utca 47.; értesítési cím: 1117 Budapest, Október huszonharmadika utca 8-10. 4. emelet 422.; cégjegyzékszám: 01-17-001166) szemben bejelentés hiányában végzett tevékenység megtiltása és piacfelügyeleti bírság intézkedések alkalmazásáról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https://hellosajto.hu/12426/kotvenyek-jegyzeset-segitette-elo-jogosulatlanul-a-timberland-finance-international-fioktelepe/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00173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2024-03-27T14:56:21+00:00</dcterms:created>
  <dcterms:modified xsi:type="dcterms:W3CDTF">2024-03-27T14:56:21+00:00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