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Cash4Car: összesen 160 milliós bírság jogosulatlan pénzkölcsönnyújtás miatt</w:t>
      </w:r>
      <w:bookmarkEnd w:id="0"/>
    </w:p>
    <w:p>
      <w:pPr/>
      <w:r>
        <w:rPr/>
        <w:t xml:space="preserve">Az MNB vizsgálata nyomán összesen 160 millió forint piacfelügyeleti bírságot szabott ki a budapesti székhelyű Car Service Partner Kft.-re és a prágai székhelyű Car Service Partner s.r.o.-ra jogosulatlan pénzkölcsönnyújtási tevékenység miatt, és végleg megtiltotta, hogy Magyarországon jogosulatlanul, üzletszerűen pénzkölcsönt nyújtsanak.</w:t>
      </w:r>
    </w:p>
    <w:p>
      <w:pPr/>
      <w:r>
        <w:rPr/>
        <w:t xml:space="preserve">A Magyar Nemzeti Bank (MNB) hivatalból – előzetes bejelentés nélküli helyszíni ellenőrzést is magába foglaló – piacfelügyeleti eljárást folytatott a budapesti Car Service Partner Kft. és a prágai székhelyű Car Service Partner s.r.o. tevékenységének vizsgálatára. A cél annak megállapítása volt, hogy a társaságok végeztek-e üzletszerűen – a hitelintézetekről és a pénzügyi vállalkozásokról szóló törvény (Hpt.) szerint jegybanki engedélyhez kötött – hitel és pénzkölcsön nyújtása pénzügyi szolgáltatási tevékenységet.</w:t>
      </w:r>
    </w:p>
    <w:p>
      <w:pPr/>
      <w:r>
        <w:rPr/>
        <w:t xml:space="preserve">A Car Service Partner s.r.o. és a Car Service Partner Kft. használt személygépjárműveket vásárolt természetes és jogi személyektől, azok piaci értékének megfelelő, vagy az alatti vételáron. A megvett gépjárművet aztán a tulajdonossá váló társaságok a korábbi eladó részére – mint üzembentartónak – használatra visszaadták. Ezzel egyidejűleg a járműre a korábbi eladó javára határozatlan időtartamra visszavásárlási jogot kötöttek ki és garantálták, hogy harmadik személy részére nem adják el, illetve nem terhelik meg. A társaságok a megkötött szerződésekben foglaltak szerint a visszavásárlási jog ellenértékeként havonta „foglalási díjat” kértek.</w:t>
      </w:r>
    </w:p>
    <w:p>
      <w:pPr/>
      <w:r>
        <w:rPr/>
        <w:t xml:space="preserve">Az MNB tv. rendelkezése alapján az MNB-nek a piacfelügyeleti eljárásban feltárt jogviszonyokat azok tényleges tartalma – és nem például a formális elnevezése – szerint kell minősítenie. A piacfelügyeleti eljárás során beszerzett adatok alapján a jegybank megállapította, hogy a társaságok valós gazdasági célja nem a gépjárművek feletti tulajdonjog megszerzése, hanem annak biztosítása volt, hogy az azokat eladó személyek egy meghatározott pénzösszeghez jussanak. A társaságok tehát valójában finanszírozták az eladót üzleti jelleggel, díj ellenében, azaz kamat fejében nyújtottak pénzkölcsönt. A fenti konstrukcióban a jármű – a vizsgált társaságok által végzett finanszírozási tevékenység kockázatának csökkentése érdekében – fedezetként, a „foglalási díj” pedig – többek között – a pénz használatának ellenértékeként szolgált. Az MNB vizsgálata feltárta, hogy a társaságok a velük kapcsolatba került természetes és jogi személyek részére 2021 márciusát követően együttesen több mint 300 esetben, több száz millió forintot meghaladó értékben nyújtottak kölcsönt.</w:t>
      </w:r>
    </w:p>
    <w:p>
      <w:pPr/>
      <w:r>
        <w:rPr/>
        <w:t xml:space="preserve">Az MNB a piacfelügyeleti eljárása során megállapította, hogy a társaságok az MNB engedélye nélkül, üzletszerűen, azaz rendszeresen, előre egyedileg meg nem határozott ügyfélkörnek, nyereség, illetve vagyonszerzés érdekében végeztek pénzügyi szolgáltatási tevékenységet.</w:t>
      </w:r>
    </w:p>
    <w:p>
      <w:pPr/>
      <w:r>
        <w:rPr/>
        <w:t xml:space="preserve">Mint ismert, az MNB ideiglenes intézkedés keretében már az eljárás közben megtiltotta, hogy a Car Service Partner s.r.o. és a Car Service Partner Kft. bármely, az MNB engedélyéhez vagy bejelentéshez kötött tevékenységet végezzen és feljelentést is tett a Fővárosi Főügyészségen jogosulatlan pénzügyi tevékenység bűntett elkövetésének gyanúja miatt.</w:t>
      </w:r>
    </w:p>
    <w:p>
      <w:pPr/>
      <w:r>
        <w:rPr/>
        <w:t xml:space="preserve">Az MNB a feltárt jogsértés miatt azonnali hatállyal véglegesen megtiltotta a társaságoknak, hogy engedély nélkül pénzkölcsönt nyújtsanak és a feltárt jogsértések miatt a Car Service Partner s.r.o.-ra 70 millió, a Car Service Partner Kft.-re 90 millió forint piacfelügyeleti bírságot is kiszabott.</w:t>
      </w:r>
    </w:p>
    <w:p>
      <w:pPr/>
      <w:r>
        <w:rPr/>
        <w:t xml:space="preserve">Az MNB ismételten felhívja az ügyfelek figyelmét arra, hogy egy-egy szolgáltatás, termék igénybevétele előtt előzetesen mindig ellenőrizzék, hogy az adott szolgáltatónak van-e pénzügyi tevékenység végzéséhez szükséges engedélye vagy regisztrációja, s így szerepel-e a jegybank Piaci szereplőket felsoroló nyilvántartásában. Az MNB ügyfélszolgálata, vidéki pénzügyi tanácsadó irodái, illetve honlapja minden szükséges tájékoztatást megadnak ennek kapcsán a szerződésük megkötése előtt érdeklődőknek.</w:t>
      </w:r>
    </w:p>
    <w:p>
      <w:pPr/>
      <w:r>
        <w:rPr/>
        <w:t xml:space="preserve">A Magyar Nemzeti Bank H-PJ-I-B-2/2024. számú határozata a Car Service Partner s.r.o.-val és a Car Service Partner Korlátolt Felelősségű Társasággal szemben engedély nélkül végzett pénzkölcsön nyújtása tevékenységtől eltiltás és piacfelügyeleti bírság intézkedések alkalmazásáról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https://hellosajto.hu/12214/cash4car-osszesen-160-millios-birsag-jogosulatlan-penzkolcsonnyujtas-miatt/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D805E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2024-03-18T16:36:13+00:00</dcterms:created>
  <dcterms:modified xsi:type="dcterms:W3CDTF">2024-03-18T16:36:13+00:00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