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élőmarha-export 18 százalékkal csökkent 2023-ban</w:t>
      </w:r>
      <w:bookmarkEnd w:id="0"/>
    </w:p>
    <w:p>
      <w:pPr/>
      <w:r>
        <w:rPr/>
        <w:t xml:space="preserve">Az AKI vágási statisztikai adatai szerint 2024 januárjában a szarvasmarha vágása élősúlyban kifejezve 13 százalékkal csökkent a 2023. januári mennyiséghez képest. Az összes vágás több mint kétharmadát adó tehenek vágása mintegy 20 százalékkal, az üszőké 8 százalékkal volt kevesebb, míg a bikáké csaknem 11 százalékkal nőtt.</w:t>
      </w:r>
    </w:p>
    <w:p>
      <w:pPr/>
      <w:r>
        <w:rPr/>
        <w:t xml:space="preserve">A KSH adatai alapján Magyarország élőmarha-exportja 2023-ban 18 százalékkal maradt el a 2022. évitől. A főbb partnerek Koszovó, Horvátország, Ausztria, Törökország és Olaszország voltak. Magyarország élőmarha-importja 77 százalékkal nőtt, az élő szarvasmarha több mint fele Dániából, Ausztriából és Németországból származott. A marhahúsexport mennyisége csaknem 20 százalékkal, értéke 23 százalékkal csökkent. A marhahúsimport volumene 9 százalékkal, értéke mintegy 4 százalékkal csökkent a megfigyelt periódusban.</w:t>
      </w:r>
    </w:p>
    <w:p>
      <w:pPr/>
      <w:r>
        <w:rPr/>
        <w:t xml:space="preserve">Az AKI PÁIR adatai szerint a fiatal bika termelői ára 757 forint/kilogramm hasított meleg súly volt 2024 februárjában, nem változott számottevően 2023 azonos hónapjának átlagárához viszonyítva. A vágóüsző ára 4 százalékkal, a vágótehéné 7 százalékkal csökkent a vizsgált időszakban. A KSH adatai szerint a marharostélyos fogyasztói ára 7 százalékkal (4580 forint/kilogramm) haladta meg 2024 februárjában az egy évvel korábbi árat.</w:t>
      </w:r>
    </w:p>
    <w:p>
      <w:pPr/>
      <w:r>
        <w:rPr/>
        <w:t xml:space="preserve">További információk e témában az Agrárpiaci jelentések – Élő állat és hús című kiadványunkban olvashatók, mely innen érhető el: 5.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https://hellosajto.hu/12106/az-elomarha-export-18-szazalekkal-csokkent-2023-ban/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91F75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2024-03-12T17:01:38+00:00</dcterms:created>
  <dcterms:modified xsi:type="dcterms:W3CDTF">2024-03-12T17:01:38+00:00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