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Határozat kötelezte rá mégsem orvosolta maradéktalanul hiányosságait az Equilor</w:t>
      </w:r>
      <w:bookmarkEnd w:id="0"/>
    </w:p>
    <w:p>
      <w:pPr/>
      <w:r>
        <w:rPr/>
        <w:t xml:space="preserve">Az MNB 10 millió forint bírságot szabott ki az Equilor befektetési szolgáltatóra, mivel folyamatos felügyelése során megállapította: a társaság nem teljesítette maradéktalanul a korábbi vizsgálatában előírtakat. A felügyelet ismételten feltárta, hogy a társaság befektetési tanácsadását több esetben alkalmassági teszt, illetve a szolgáltatás végzését megalapozó szerződés nélkül nyújtotta, továbbá egyes esetekben olyan pénzügyi eszközöket ajánlott az ügyfelek részére, amelyek nem alkalmasak azok számára.</w:t>
      </w:r>
    </w:p>
    <w:p>
      <w:pPr/>
      <w:r>
        <w:rPr/>
        <w:t xml:space="preserve">A Magyar Nemzeti Bank (MNB) folyamatos felügyelési tevékenysége során áttekintette, hogy az Equilor Befektetési Zrt. (Equilor) teljesítette-e a pénzügyi felügyelet korábbi átfogó vizsgálatát lezáró 2022. novemberi határozatában előírtakat.</w:t>
      </w:r>
    </w:p>
    <w:p>
      <w:pPr/>
      <w:r>
        <w:rPr/>
        <w:t xml:space="preserve">Az MNB megállapította, hogy a befektetési szolgáltató változatlanul nem teljesítette maradéktalanul kötelezettségeit, azaz nem minden esetben vett fel a befektetési tanácsadás nyújtását megelőzően alkalmassági tesztet (nem tett eleget előzetes tájékozódási kötelezettségének), illetve befektetési tanácsadása során az ügyfél részére számára nem alkalmas pénzügyi eszközt ajánlott. Ezeken felül a társaság több esetben befektetési tanácsadási szerződés létrejötte nélkül végzett ilyen szolgáltatást.</w:t>
      </w:r>
    </w:p>
    <w:p>
      <w:pPr/>
      <w:r>
        <w:rPr/>
        <w:t xml:space="preserve">A pénzügyi felügyelet a beküldött dokumentumok alapján feltárta, hogy az Equilor által a korábbi határozat teljesítéseként megtett egyéb intézkedései (pl. rendszeres belső ellenőrzési vizsgálatok, folyamatba épített kontrollmechanizmusok bevezetése stb.) nem bizonyultak kellően hatékonynak, s nem voltak alkalmasak a tanácsadási tevékenységet érintő jogszabálysértő magatartások megszüntetésére. A bevezetett kontrollok mindegyike utólagos, az üzletkötést követő volt, és nem bizonyultak elégségesnek a nem megfelelő befektetési tanácsadások létrejöttének megakadályozására.</w:t>
      </w:r>
    </w:p>
    <w:p>
      <w:pPr/>
      <w:r>
        <w:rPr/>
        <w:t xml:space="preserve">Mivel az Equilor az MNB többszöri – a határozat nyomonkövetése keretében tett – jelzése és iránymutatásai ellenére továbbra sem felelt meg a jogszabályi és belső szabályzati előírásoknak, a felügyelet határozatában 90 napos határidő kitűzésével kötelezte a feltárt hiányosságok megszüntetésére és az arról való rendkívüli adatszolgáltatásra is. Az MNB az ismételten feltárt jogsértések miatt 10 millió forint felügyeleti bírságot is kiszabott a befektetési szolgáltatóra. A bírságösszeg meghatározásakor az MNB figyelembe vette az Equilor piaci hatását, a feltárt kockázatok mértékét, illetve azt is, hogy a társaság az MNB többszöri jelzését követően sem teljesítette maradéktalanul jogszabályi kötelezettségét.</w:t>
      </w:r>
    </w:p>
    <w:p>
      <w:pPr/>
      <w:r>
        <w:rPr/>
        <w:t xml:space="preserve">A Magyar Nemzeti Bank H-JÉ-III-B-4/2024. számú határozata az EQUILOR Befektetési Zártkörűen Működő Részvénytársasággal szemben felügyeleti intézkedések alkalmazása és bírság kiszabása tárgyában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https://hellosajto.hu/11943/hatarozat-kotelezte-ra-megsem-orvosolta-maradektalanul-hianyossagait-az-equilor/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B552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2024-03-07T17:08:32+00:00</dcterms:created>
  <dcterms:modified xsi:type="dcterms:W3CDTF">2024-03-07T17:08:32+00:00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