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Újabb BUX-rekorddal zárta a februárt a Budapesti Értéktőzsde</w:t>
      </w:r>
      <w:bookmarkEnd w:id="0"/>
    </w:p>
    <w:p>
      <w:pPr/>
      <w:r>
        <w:rPr/>
        <w:t xml:space="preserve">Februárban is folytatta egyenletes növekedését a BUX index, amelynek nyomán újabb rekordértéken, 65 938,65 ponton, januárhoz képest 3 százalékos növekedéssel fejezte be a hónapot a Budapesti Értéktőzsde elsődleges részvénymutatója. Az azonnali részvénypiac forgalma mérsékelt formát mutatott, 229,7 milliárd forintot tett ki, amely 10,9 milliárd forint értékű napi átlagnak felel meg. A legnépszerűbb részvények között ezúttal is az OTP Bank - Richter Gedeon - MOL hármas zárt az élen 144,6, 35,7 és 25,3 milliárd értékű forgalommal, míg a brókercégek mezőnyében az ERSTE, a Concorde és a Wood &amp; Company jeleskedett leginkább. Február emellett a rendezvények szempontjából kiemelt hónapnak bizonyult: a Tőzsde átadta a patinás BÉT Legek díjakat, az AutoWallis ünnepélyes csengetéssel ünnepelte tőzsdei bevezetésének ötödik évfordulóját, emellett február 19-én elstartolt az XTEND index, amely egyedi lehetőséget kínál az Xtend platformon jelenlévő kis- és középvállalkozások számára a nyilvános jelenlétet illetően.</w:t>
      </w:r>
    </w:p>
    <w:p>
      <w:pPr/>
      <w:r>
        <w:rPr/>
        <w:t xml:space="preserve">A globális tőkepiaci hangulatot több jelentős, egymással párhuzamosan futó folyamat is befolyásolta: a tengerentúlon a politikai aktualitások és a kamatcsökkentési javaslatok befolyásolták a piaci dinamikát. A bitcoin ára meghaladta az 50 ezer dollárt, miközben az infláció váratlanul magasabbnak bizonyult, mint azt előzetesen várták. Az Nvidia részvények vonzásában lévő vételi pánik emellett az emelkedést erősítette, ugyanakkor felvetette a túlzott optimizmus kockázatait. Franciaország kiemelte az EU tőkepiaci uniójának támogatását, miközben javasolta, hogy az egyes tagállamok önállóan lépjenek fel a gyorsítás érdekében. Az ázsiai részvénypiacok erőteljes teljesítményt mutatnak, különösen Kínában, ahol növekszik a fogyasztási kedv.</w:t>
      </w:r>
    </w:p>
    <w:p>
      <w:pPr/>
      <w:r>
        <w:rPr/>
        <w:t xml:space="preserve">A hazai tőkepiac meg tudta tartani a stabilitását februárban is, a BUX index 3 százalékos növekedéssel, 65 938,65 ponton zárt, legmagasabb záróértékét, 66 344,17 pontot pedig február 21-én érte el.</w:t>
      </w:r>
    </w:p>
    <w:p>
      <w:pPr/>
      <w:r>
        <w:rPr/>
        <w:t xml:space="preserve">A legnagyobb, 144,6 milliárd forint értékben februárban is az OTP Bank részvényeivel zajlott a kereskedés, őt követte a Richter Gedeon és a MOL: előbbi 35,7 milliárd, utóbbi 25,3 milliárd forintos forgalommal zárta a februárt. A BÉT, mint kibocsátó szintén kiemelkedő hónapot zárt, 14,2 százalékos részvényárfolyam-növekedéssel.</w:t>
      </w:r>
    </w:p>
    <w:p>
      <w:pPr/>
      <w:r>
        <w:rPr/>
        <w:t xml:space="preserve">Az azonnali részvénypiac forgalma összességében ebben a hónapban 229,7 milliárd forintot tett ki, amely egy kereskedési napra vetítve 10,9 milliárd forintot jelent.</w:t>
      </w:r>
    </w:p>
    <w:p>
      <w:pPr/>
      <w:r>
        <w:rPr/>
        <w:t xml:space="preserve">A forgalmi tendenciákon túlmutatóan is izgalmas hónapot zárt a BÉT: sor került az éves BÉT Legek díjátadó gálájára, amelynek keretein belül a tőzsde több kategóriában is elismerést adott át az előző év kiemelkedő teljesítményeiért. A gálaeseményen a tőzsde nemcsak értékelte az elmúlt évet, hanem ünnepélyesen elindította a következőt is. Emellett február 19-én elindult a Budapesti Értéktőzsde XTEND indexe, amely az Xtend platformon jelen lévő kibocsátók részvényeinek teljesítményét tükrözi, napi számítás mellett. A BÉT szimbolikus csengője is megszólalt februárban, az AutoWallis Csoport ugyanis tőzsdei bevezetésének ötödik évfordulóját ünnepelte.</w:t>
      </w:r>
    </w:p>
    <w:p>
      <w:pPr/>
      <w:r>
        <w:rPr/>
        <w:t xml:space="preserve">A befektetési szolgáltatók versenyét februárban az ERSTE zárt az élen, 124 milliárd forinttal, a 2-3. helyet pedig a Concorde és a Wood &amp; Company érte el 106 és 104,4 milliárd forinttal.</w:t>
      </w:r>
    </w:p>
    <w:p>
      <w:pPr/>
      <w:r>
        <w:rPr/>
        <w:t xml:space="preserve">Az árupiac csendes hónapot zárt: az összforgalom 731,12 millió forintot tett ki.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media@bse.hu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0.25641025641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0.39014373717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41.609195402299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06.88405797101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</w:tbl>
    <w:p>
      <w:pPr/>
      <w:r>
        <w:rPr/>
        <w:t xml:space="preserve">Eredeti tartalom: Budapesti Értéktőzsde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https://hellosajto.hu/11809/ujabb-bux-rekorddal-zarta-a-februart-a-budapesti-ertektozsde/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Értéktőzsde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ABE10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2024-03-01T16:47:33+00:00</dcterms:created>
  <dcterms:modified xsi:type="dcterms:W3CDTF">2024-03-01T16:47:33+00:00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