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Richter rekordmagas gyógyszergyártási árbevételről és tisztított EBIT-ről számolt be 2023-ra, további növekedést vár 2024-ben</w:t>
      </w:r>
      <w:bookmarkEnd w:id="0"/>
    </w:p>
    <w:p>
      <w:pPr/>
      <w:r>
        <w:rPr/>
        <w:t xml:space="preserve">A gyógyszergyártási árbevétel 747 milliárd forintot (1,96 milliárd euró) értek el, ami éves szinten 14%-os növekedést jelent, a tisztított EBIT pedig 15%-kal 235 milliárd forintra (616 millió euró) nőtt. Mindkettő rekord eredmény a jelentős negatív árfolyamhatás ellenére.</w:t>
      </w:r>
    </w:p>
    <w:p>
      <w:pPr/>
      <w:r>
        <w:rPr/>
        <w:t xml:space="preserve">Az adózott eredmény enyhe csökkenése 159 milliárd forintra a gyógyszeripari különadó és a kedvezőtlen árfolyamváltozások miatti jelentős pénzügyi veszteségekkel magyarázható.</w:t>
      </w:r>
    </w:p>
    <w:p>
      <w:pPr/>
      <w:r>
        <w:rPr/>
        <w:t xml:space="preserve">A mind a négy üzletág növekvő volumene által vezérelt 2023-as növekedés lehetővé tette, hogy világszerte rekordszámú beteg jusson hozzá a Richter gyógyszereihez és kezeléseihez.</w:t>
      </w:r>
    </w:p>
    <w:p>
      <w:pPr/>
      <w:r>
        <w:rPr/>
        <w:t xml:space="preserve">A Richter várakozásai szerint a gyógyszergyártási árbevétel 2024-ben további növekedés révén elérik a 2,15-2,25 milliárd eurót, a tisztított EBIT pedig a 725-750 millió eurót.</w:t>
      </w:r>
    </w:p>
    <w:p>
      <w:pPr/>
      <w:r>
        <w:rPr/>
        <w:t xml:space="preserve">A Richter Gedeon Nyrt. ("Richter") a mai napon ismertette a negyedik negyedévi és a teljes 2023. évi pénzügyi eredményeit. A teljes árbevétel (beleértve az első 5 hónapos romániai nagy- és kiskereskedelmi árbevételt is) 805 milliárd forint (2,11 milliárd euró) volt. A gyógyszergyártási bevételek 747 milliárd forintot (1,96 milliárd euró) tettek ki, ami 14%-os növekedést jelent éves szinten. Az árfolyam-hatásoktól megtisztított árbevétel 2023-ban közel 22%-kal nőtt éves szinten, jelentősen meghaladva az eredeti előrejelzést. A különbség számottevő (közel -8 százalékpont) negatív árfolyamhatást jelez, melyet a rubel gyengesége (2023-ban átlagosan 26%-kal értékelődött le) és (a legtöbb valutával szemben) erősebb forint okozott.</w:t>
      </w:r>
    </w:p>
    <w:p>
      <w:pPr/>
      <w:r>
        <w:rPr/>
        <w:t xml:space="preserve">Mind a négy üzletág kétszámjegyű volumen/mix növekedéssel járult hozzá a 2023-as kiemelkedő növekedéshez, amelyhez nélkülözhetetlen volt a termelési, értékesítési és K+F területek támogatása.</w:t>
      </w:r>
    </w:p>
    <w:p>
      <w:pPr/>
      <w:r>
        <w:rPr/>
        <w:t xml:space="preserve">A CNS (neuropszichiátria) üzletág 2023-ban is kiemelkedő teljesítményt nyújtott, az Abbvie Vraylar 35%-kos növekedést mutató 2023-as értékesítésének köszönhetően. A Richter saját cariprazine értékesítési teljesítménye is erőteljes volt, mivel saját hálózata ~40%-kal növelte a bevételeket, miközben más partnerek is dinamikusan növelték a Reagila® eladásokat.</w:t>
      </w:r>
    </w:p>
    <w:p>
      <w:pPr/>
      <w:r>
        <w:rPr/>
        <w:t xml:space="preserve">A Nőgyógyászati üzletág ismét jelentős, több mint 20%-os volumennövekedést ért el 2023-ban. Az új termékek (mint a Drovelis® és a Ryeqo®) továbbra is különösen jól teljesítenek.</w:t>
      </w:r>
    </w:p>
    <w:p>
      <w:pPr/>
      <w:r>
        <w:rPr/>
        <w:t xml:space="preserve">A General Medicines üzletág egész évben megbízhatóan működtette az értékláncot, és a sikeres termékbevezetések magasabb (árfolyamhatástól szűrt) bevételeket biztosítottak</w:t>
      </w:r>
    </w:p>
    <w:p>
      <w:pPr/>
      <w:r>
        <w:rPr/>
        <w:t xml:space="preserve">Mind a Terrosa® értékesítési volumenek, mind a CDMO-tevékenységek új csúcsra értek 2023-ban, ami növelte a Biotechnológia üzletág bevételeit</w:t>
      </w:r>
    </w:p>
    <w:p>
      <w:pPr/>
      <w:r>
        <w:rPr/>
        <w:t xml:space="preserve">A növekvő üzleti aktivitás támogatása érdekében a termelés 2023-ban jelentős mértékben, 304,5 millió egységnyi csomagolt dobozra emelkedett, amely 17,7%-kal magasabb, mint egy évvel korábban. A jelentős termelékenység-javulás az ügyfeleinknek időben történő szállítás tartósan magas szintjével párosult.</w:t>
      </w:r>
    </w:p>
    <w:p>
      <w:pPr/>
      <w:r>
        <w:rPr/>
        <w:t xml:space="preserve">A K+F pipeline-ban további előrelépés történt az év során, és jelenleg 4 CNS-vegyületünk van fázis-I klinikai vizsgálati szakaszban (ebből kettő a negyedik negyedévben került be) és 1 fázis-II vizsgálati szakaszban, miközben mind a Nőgyógyászati, mind a General Medicines termékfejlesztési portfóliónk jelentősen bővült.</w:t>
      </w:r>
    </w:p>
    <w:p>
      <w:pPr/>
      <w:r>
        <w:rPr/>
        <w:t xml:space="preserve">A bruttó fedezet (gyógyszergyártási szegmens) 15%-kal 514 milliárd forintra nőtt, a bruttó fedezeti hányad pedig 0,6 százalékponttal 68,8%-ra javult 2023-ban, annak ellenére, hogy a kedvezőtlen devizaárfolyamok a volumennövekedésből adódó emelkedés ellen hatottak.</w:t>
      </w:r>
    </w:p>
    <w:p>
      <w:pPr/>
      <w:r>
        <w:rPr/>
        <w:t xml:space="preserve">A tisztított EBIT 235 milliárd forint volt (beleértve a romániai nagy- és kiskereskedelmet az első 5 hónapban), míg a tisztított EBIT (gyógyszergyártási szegmens) elérte a 236 milliárd forintot (619 millió euró), ami 15%-os növekedést jelent, felülmúlva a legutóbbi előrejelzést. A devizaárfolyamok kiszűrésével a tisztított EBIT növekedése 29% lenne, ami kiemelkedő teljesítmény. A tisztított EBIT növekedéséért a CNS üzletág volt felelős, mivel a Vraylar értékesítésének ugrásszerű növekedése magasabb jogdíjbevételt jelentett a Richter számára. A Nőgyógyászati és a General Medicines üzletágak tisztított EBIT-je enyhén csökkent, mivel a kedvezőtlen devizaárfolyamok és a hatékonyságjavító projektek költségei átmenetileg befolyásolták a nyereségességet.</w:t>
      </w:r>
    </w:p>
    <w:p>
      <w:pPr/>
      <w:r>
        <w:rPr/>
        <w:t xml:space="preserve">A riportált EBIT mintegy 28 milliárd forintos gyógyszeripari különadófizetést, valamint néhány kisebb egyszeri tételt tartalmazott, és 189 milliárd forintot tett ki.</w:t>
      </w:r>
    </w:p>
    <w:p>
      <w:pPr/>
      <w:r>
        <w:rPr/>
        <w:t xml:space="preserve">Az (anyavállalat tulajdonosaira jutó) adózott eredmény 159 milliárd forint volt 2023-ban, 6%-kal alacsonyabba tavalyi évhez képest, mivel a jelentős devizaárfolyam-veszteségek (szemben a 2022. évi devizaárfolyam-nyereséggel) megterhelték az eredménykimutatást, és ellensúlyozták a jövedelmezőség növekedését.</w:t>
      </w:r>
    </w:p>
    <w:p>
      <w:pPr/>
      <w:r>
        <w:rPr/>
        <w:t xml:space="preserve">A szabad cash flow (M&amp;A tevékenység előtt) 2023-ban 87 milliárd forintot tett ki, ami éves szinten jelentősen csökkent a gyógyszeripari különadófizetés időzítése, a realizált devizaárfolyam-veszteségek magas összege és a nettó működőtőke növekedése miatt mely a növekvő üzleti aktivitásból kifolyólag következett be. A kisebb mértékű, elsősorban a nőgyógyászati szegmens további fellendítését célzó M&amp;A tevékenység és az osztalékfizetés jelentős növekedése a készpénztartalékok csökkenéséhez vezetett 2023 végére.</w:t>
      </w:r>
    </w:p>
    <w:p>
      <w:pPr/>
      <w:r>
        <w:rPr/>
        <w:t xml:space="preserve">Orbán Gábor vezérigazgató az eredmények kapcsán elmondta:</w:t>
      </w:r>
    </w:p>
    <w:p>
      <w:pPr/>
      <w:r>
        <w:rPr/>
        <w:t xml:space="preserve">„2023-ban pénzügyileg sikeres évet zártunk, hiszen eredeti céljainkat sikerült túlteljesítenünk, bizonyos esetekben igen jelentős mértékben. A Gyógyszergyártás árbevétele megközelítette a 2 MrdEUR értéket és a tisztított üzemi eredményünk a rendkívül kedvezőtlen árfolyamkörnyezet ellenére 616 MEU-ra javult. Mind a négy üzletágunk kétszámjegyű volumetrikus növekedést ért el 2023-ban, ami rekordárbevételt eredményezett. Emellett az üzletfejlesztést támogató tranzakcióink tovább erősítették a nőgyógyászati és biotechnológiai üzletágainkat.</w:t>
      </w:r>
    </w:p>
    <w:p>
      <w:pPr/>
      <w:r>
        <w:rPr/>
        <w:t xml:space="preserve">A Társaság küldetésével összhangban valamennyi üzletágunkban világszerte növekvő számú betegekhez juttattuk el készítményeinket és terápiáinkat. Robusztus üzleti teljesítményünkre alapozva bizakodással, elkötelezettséggel és lelkesedéssel tekintünk a 2024-es esztendő elé.”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Beke Zsuzsa, PR és kormányzati kapcsolatok vezető</w:t>
      </w:r>
    </w:p>
    <w:p>
      <w:pPr>
        <w:numPr>
          <w:ilvl w:val="0"/>
          <w:numId w:val="1"/>
        </w:numPr>
      </w:pPr>
      <w:r>
        <w:rPr/>
        <w:t xml:space="preserve">+36 1 431 4888</w:t>
      </w:r>
    </w:p>
    <w:p>
      <w:pPr>
        <w:numPr>
          <w:ilvl w:val="0"/>
          <w:numId w:val="1"/>
        </w:numPr>
      </w:pPr>
      <w:r>
        <w:rPr/>
        <w:t xml:space="preserve">zs.beke@richter.hu</w:t>
      </w:r>
    </w:p>
    <w:p>
      <w:pPr/>
      <w:r>
        <w:rPr/>
        <w:t xml:space="preserve">Eredeti tartalom: Richter Gedeon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https://hellosajto.hu/11747/a-richter-rekordmagas-gyogyszergyartasi-arbevetelrol-es-tisztitott-ebit-rol-szamolt-be-2023-ra-tovabbi-novekedest-var-2024-ben/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Richter Gedeon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B74CC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2024-02-29T18:01:00+00:00</dcterms:created>
  <dcterms:modified xsi:type="dcterms:W3CDTF">2024-02-29T18:01:00+00:00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